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21" w:rsidRDefault="00421721" w:rsidP="00102199">
      <w:pPr>
        <w:tabs>
          <w:tab w:val="left" w:pos="7635"/>
        </w:tabs>
        <w:rPr>
          <w:b/>
        </w:rPr>
      </w:pPr>
      <w:r>
        <w:tab/>
      </w:r>
    </w:p>
    <w:tbl>
      <w:tblPr>
        <w:tblW w:w="9645" w:type="dxa"/>
        <w:tblInd w:w="108" w:type="dxa"/>
        <w:tblLayout w:type="fixed"/>
        <w:tblLook w:val="00A0"/>
      </w:tblPr>
      <w:tblGrid>
        <w:gridCol w:w="9645"/>
      </w:tblGrid>
      <w:tr w:rsidR="00421721" w:rsidTr="007D3AC2">
        <w:trPr>
          <w:trHeight w:val="1055"/>
        </w:trPr>
        <w:tc>
          <w:tcPr>
            <w:tcW w:w="9639" w:type="dxa"/>
          </w:tcPr>
          <w:p w:rsidR="00421721" w:rsidRDefault="00421721" w:rsidP="007D3AC2">
            <w:pPr>
              <w:tabs>
                <w:tab w:val="center" w:pos="4711"/>
                <w:tab w:val="left" w:pos="8010"/>
              </w:tabs>
              <w:rPr>
                <w:b/>
                <w:color w:val="000000"/>
              </w:rPr>
            </w:pPr>
            <w:r>
              <w:tab/>
            </w:r>
            <w:r w:rsidR="00583019">
              <w:rPr>
                <w:noProof/>
                <w:sz w:val="28"/>
                <w:lang w:eastAsia="lt-LT"/>
              </w:rPr>
              <w:drawing>
                <wp:inline distT="0" distB="0" distL="0" distR="0">
                  <wp:extent cx="514350" cy="6667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srcRect/>
                          <a:stretch>
                            <a:fillRect/>
                          </a:stretch>
                        </pic:blipFill>
                        <pic:spPr bwMode="auto">
                          <a:xfrm>
                            <a:off x="0" y="0"/>
                            <a:ext cx="514350" cy="666750"/>
                          </a:xfrm>
                          <a:prstGeom prst="rect">
                            <a:avLst/>
                          </a:prstGeom>
                          <a:noFill/>
                          <a:ln w="9525">
                            <a:noFill/>
                            <a:miter lim="800000"/>
                            <a:headEnd/>
                            <a:tailEnd/>
                          </a:ln>
                        </pic:spPr>
                      </pic:pic>
                    </a:graphicData>
                  </a:graphic>
                </wp:inline>
              </w:drawing>
            </w:r>
          </w:p>
        </w:tc>
      </w:tr>
      <w:tr w:rsidR="00421721" w:rsidTr="007D3AC2">
        <w:trPr>
          <w:trHeight w:val="1647"/>
        </w:trPr>
        <w:tc>
          <w:tcPr>
            <w:tcW w:w="9639" w:type="dxa"/>
          </w:tcPr>
          <w:p w:rsidR="00421721" w:rsidRDefault="00421721" w:rsidP="007D3AC2">
            <w:pPr>
              <w:pStyle w:val="Antrat2"/>
              <w:jc w:val="center"/>
              <w:rPr>
                <w:sz w:val="24"/>
                <w:szCs w:val="24"/>
              </w:rPr>
            </w:pPr>
            <w:r>
              <w:rPr>
                <w:sz w:val="24"/>
                <w:szCs w:val="24"/>
              </w:rPr>
              <w:t>PAGĖGIŲ SAVIVALDYBĖS TARYBA</w:t>
            </w:r>
          </w:p>
          <w:p w:rsidR="00421721" w:rsidRDefault="00421721" w:rsidP="007D3AC2">
            <w:pPr>
              <w:jc w:val="center"/>
              <w:rPr>
                <w:b/>
                <w:bCs/>
                <w:caps/>
                <w:color w:val="000000"/>
              </w:rPr>
            </w:pPr>
            <w:r>
              <w:rPr>
                <w:b/>
                <w:bCs/>
                <w:caps/>
                <w:color w:val="000000"/>
              </w:rPr>
              <w:t>sprendimas</w:t>
            </w:r>
          </w:p>
          <w:p w:rsidR="00421721" w:rsidRDefault="00421721" w:rsidP="007D3AC2">
            <w:pPr>
              <w:jc w:val="center"/>
              <w:rPr>
                <w:b/>
              </w:rPr>
            </w:pPr>
            <w:r>
              <w:rPr>
                <w:b/>
              </w:rPr>
              <w:t xml:space="preserve">DĖL PAGĖGIŲ SAVIVALDYBĖS VYDŪNO VIEŠOSIOS BIBLIOTEKOS </w:t>
            </w:r>
          </w:p>
          <w:p w:rsidR="00421721" w:rsidRDefault="00421721" w:rsidP="00102199">
            <w:pPr>
              <w:jc w:val="center"/>
              <w:rPr>
                <w:b/>
              </w:rPr>
            </w:pPr>
            <w:r>
              <w:rPr>
                <w:b/>
              </w:rPr>
              <w:t>VADOVO 2019 METŲ VEIKLOS ATASKAITOS</w:t>
            </w:r>
          </w:p>
        </w:tc>
      </w:tr>
      <w:tr w:rsidR="00421721" w:rsidTr="007D3AC2">
        <w:trPr>
          <w:trHeight w:val="703"/>
        </w:trPr>
        <w:tc>
          <w:tcPr>
            <w:tcW w:w="9639" w:type="dxa"/>
          </w:tcPr>
          <w:p w:rsidR="00421721" w:rsidRDefault="00421721" w:rsidP="007D3AC2">
            <w:pPr>
              <w:jc w:val="center"/>
              <w:rPr>
                <w:lang w:val="pt-BR"/>
              </w:rPr>
            </w:pPr>
            <w:r>
              <w:rPr>
                <w:lang w:val="pt-BR"/>
              </w:rPr>
              <w:t xml:space="preserve">2020 m. </w:t>
            </w:r>
            <w:r w:rsidR="0068620C">
              <w:rPr>
                <w:lang w:val="pt-BR"/>
              </w:rPr>
              <w:t>vasario 6</w:t>
            </w:r>
            <w:r>
              <w:rPr>
                <w:lang w:val="pt-BR"/>
              </w:rPr>
              <w:t xml:space="preserve"> d. Nr. T- </w:t>
            </w:r>
            <w:r w:rsidR="0068620C">
              <w:rPr>
                <w:lang w:val="pt-BR"/>
              </w:rPr>
              <w:t>13</w:t>
            </w:r>
          </w:p>
          <w:p w:rsidR="00421721" w:rsidRDefault="00421721" w:rsidP="007D3AC2">
            <w:pPr>
              <w:jc w:val="center"/>
              <w:rPr>
                <w:lang w:val="pt-BR"/>
              </w:rPr>
            </w:pPr>
            <w:r>
              <w:rPr>
                <w:lang w:val="pt-BR"/>
              </w:rPr>
              <w:t>Pagėgiai</w:t>
            </w:r>
          </w:p>
        </w:tc>
      </w:tr>
    </w:tbl>
    <w:p w:rsidR="00421721" w:rsidRDefault="00421721" w:rsidP="00F6093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421721" w:rsidRDefault="00525923" w:rsidP="00102199">
      <w:pPr>
        <w:spacing w:line="360" w:lineRule="auto"/>
        <w:ind w:firstLine="720"/>
        <w:jc w:val="both"/>
        <w:rPr>
          <w:color w:val="000000"/>
          <w:lang w:val="pt-BR"/>
        </w:rPr>
      </w:pPr>
      <w:r>
        <w:rPr>
          <w:color w:val="000000"/>
          <w:lang w:val="pt-BR"/>
        </w:rPr>
        <w:t xml:space="preserve">     1. Pritarti</w:t>
      </w:r>
      <w:r w:rsidR="00421721">
        <w:rPr>
          <w:color w:val="000000"/>
          <w:lang w:val="pt-BR"/>
        </w:rPr>
        <w:t xml:space="preserve"> Pagėgių savivaldybės Vydūno viešosios bibliotekos</w:t>
      </w:r>
      <w:r w:rsidR="00421721">
        <w:rPr>
          <w:lang w:val="pt-BR"/>
        </w:rPr>
        <w:t xml:space="preserve"> vadovo</w:t>
      </w:r>
      <w:r w:rsidR="00421721">
        <w:rPr>
          <w:color w:val="000000"/>
          <w:lang w:val="pt-BR"/>
        </w:rPr>
        <w:t xml:space="preserve"> 2019 metų veiklos ataskaitai (pridedama).</w:t>
      </w:r>
    </w:p>
    <w:p w:rsidR="00421721" w:rsidRDefault="00421721" w:rsidP="00102199">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BE38C2">
          <w:rPr>
            <w:rStyle w:val="Hipersaitas"/>
            <w:color w:val="000000"/>
            <w:u w:val="none"/>
            <w:lang w:val="pt-BR"/>
          </w:rPr>
          <w:t>www.pagegiai.lt</w:t>
        </w:r>
      </w:hyperlink>
      <w:r w:rsidRPr="00BE38C2">
        <w:rPr>
          <w:color w:val="000000"/>
          <w:lang w:val="pt-BR"/>
        </w:rPr>
        <w:t>.</w:t>
      </w:r>
    </w:p>
    <w:p w:rsidR="00421721" w:rsidRDefault="00421721" w:rsidP="00102199">
      <w:pPr>
        <w:spacing w:line="360" w:lineRule="auto"/>
        <w:jc w:val="both"/>
      </w:pPr>
      <w:r>
        <w:rPr>
          <w:lang w:val="pt-BR"/>
        </w:rPr>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68620C" w:rsidRDefault="0068620C" w:rsidP="00102199">
      <w:pPr>
        <w:spacing w:line="360" w:lineRule="auto"/>
        <w:jc w:val="both"/>
      </w:pPr>
    </w:p>
    <w:p w:rsidR="0068620C" w:rsidRDefault="0068620C" w:rsidP="00102199">
      <w:pPr>
        <w:spacing w:line="360" w:lineRule="auto"/>
        <w:jc w:val="both"/>
      </w:pPr>
    </w:p>
    <w:p w:rsidR="0068620C" w:rsidRDefault="0068620C" w:rsidP="00102199">
      <w:pPr>
        <w:spacing w:line="360" w:lineRule="auto"/>
        <w:jc w:val="both"/>
        <w:rPr>
          <w:lang w:val="pt-BR"/>
        </w:rPr>
      </w:pPr>
    </w:p>
    <w:p w:rsidR="00421721" w:rsidRDefault="00421721" w:rsidP="00102199">
      <w:pPr>
        <w:rPr>
          <w:caps/>
          <w:lang w:val="pt-BR"/>
        </w:rPr>
      </w:pPr>
    </w:p>
    <w:p w:rsidR="00ED0E04" w:rsidRDefault="0068620C" w:rsidP="0068620C">
      <w:pPr>
        <w:jc w:val="both"/>
        <w:rPr>
          <w:iCs/>
          <w:lang w:val="pt-PT"/>
        </w:rPr>
      </w:pPr>
      <w:r>
        <w:t>Savivaldybės meras</w:t>
      </w:r>
      <w:r>
        <w:tab/>
      </w:r>
      <w:r>
        <w:tab/>
      </w:r>
      <w:r>
        <w:tab/>
      </w:r>
      <w:r>
        <w:tab/>
      </w:r>
      <w:r>
        <w:tab/>
      </w:r>
      <w:r>
        <w:tab/>
      </w:r>
      <w:r>
        <w:tab/>
      </w:r>
      <w:r>
        <w:tab/>
      </w:r>
      <w:r>
        <w:tab/>
      </w:r>
      <w:r>
        <w:tab/>
        <w:t xml:space="preserve">                                    Vaidas Bendaravičius</w:t>
      </w:r>
    </w:p>
    <w:p w:rsidR="00ED0E04" w:rsidRDefault="00ED0E04"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68620C" w:rsidRDefault="0068620C" w:rsidP="00ED0E04">
      <w:pPr>
        <w:ind w:left="5245"/>
        <w:jc w:val="both"/>
        <w:rPr>
          <w:iCs/>
          <w:lang w:val="pt-PT"/>
        </w:rPr>
      </w:pPr>
    </w:p>
    <w:p w:rsidR="00421721" w:rsidRPr="00ED0E04" w:rsidRDefault="00421721" w:rsidP="00ED0E04">
      <w:pPr>
        <w:ind w:left="5245"/>
        <w:jc w:val="both"/>
        <w:rPr>
          <w:lang w:val="pt-BR"/>
        </w:rPr>
      </w:pPr>
      <w:r>
        <w:rPr>
          <w:iCs/>
          <w:lang w:val="pt-PT"/>
        </w:rPr>
        <w:lastRenderedPageBreak/>
        <w:t>PRITARTA</w:t>
      </w:r>
    </w:p>
    <w:p w:rsidR="00421721" w:rsidRDefault="00421721" w:rsidP="00102199">
      <w:pPr>
        <w:ind w:firstLine="5220"/>
      </w:pPr>
      <w:r>
        <w:t>Pagėgių savivaldybės tarybos</w:t>
      </w:r>
    </w:p>
    <w:p w:rsidR="00421721" w:rsidRDefault="00421721" w:rsidP="00102199">
      <w:pPr>
        <w:pStyle w:val="prastasistinklapis"/>
        <w:spacing w:before="0" w:beforeAutospacing="0" w:after="0" w:afterAutospacing="0"/>
        <w:ind w:firstLine="5220"/>
        <w:rPr>
          <w:lang w:val="lt-LT"/>
        </w:rPr>
      </w:pPr>
      <w:r>
        <w:rPr>
          <w:lang w:val="lt-LT"/>
        </w:rPr>
        <w:t xml:space="preserve">2019 m. </w:t>
      </w:r>
      <w:r w:rsidR="00ED0E04">
        <w:rPr>
          <w:lang w:val="lt-LT"/>
        </w:rPr>
        <w:t>vasario 6</w:t>
      </w:r>
      <w:r>
        <w:rPr>
          <w:lang w:val="lt-LT"/>
        </w:rPr>
        <w:t xml:space="preserve"> d. </w:t>
      </w:r>
    </w:p>
    <w:p w:rsidR="00421721" w:rsidRDefault="00421721" w:rsidP="00102199">
      <w:pPr>
        <w:pStyle w:val="prastasistinklapis"/>
        <w:spacing w:before="0" w:beforeAutospacing="0" w:after="0" w:afterAutospacing="0"/>
        <w:ind w:firstLine="5220"/>
        <w:rPr>
          <w:lang w:val="lt-LT"/>
        </w:rPr>
      </w:pPr>
      <w:r>
        <w:rPr>
          <w:lang w:val="lt-LT"/>
        </w:rPr>
        <w:t>sprendimu Nr. T-</w:t>
      </w:r>
      <w:r w:rsidR="0068620C">
        <w:rPr>
          <w:lang w:val="lt-LT"/>
        </w:rPr>
        <w:t>13</w:t>
      </w:r>
    </w:p>
    <w:p w:rsidR="00421721" w:rsidRDefault="00421721"/>
    <w:p w:rsidR="00421721" w:rsidRPr="005B6494" w:rsidRDefault="00421721" w:rsidP="00D54B4F">
      <w:pPr>
        <w:jc w:val="center"/>
        <w:rPr>
          <w:rFonts w:eastAsia="Times New Roman"/>
          <w:noProof/>
        </w:rPr>
      </w:pPr>
      <w:r w:rsidRPr="005B6494">
        <w:rPr>
          <w:rFonts w:eastAsia="Times New Roman"/>
          <w:b/>
        </w:rPr>
        <w:t xml:space="preserve">PAGĖGIŲ SAVIVALDYBĖS VYDŪNO </w:t>
      </w:r>
      <w:r>
        <w:rPr>
          <w:rFonts w:eastAsia="Times New Roman"/>
          <w:b/>
        </w:rPr>
        <w:t>VIEŠOSIOS</w:t>
      </w:r>
      <w:r w:rsidRPr="005B6494">
        <w:rPr>
          <w:rFonts w:eastAsia="Times New Roman"/>
          <w:b/>
        </w:rPr>
        <w:t xml:space="preserve"> BIBLIOTEKOS</w:t>
      </w:r>
    </w:p>
    <w:p w:rsidR="00421721" w:rsidRDefault="00421721" w:rsidP="00D54B4F">
      <w:pPr>
        <w:jc w:val="center"/>
        <w:rPr>
          <w:rFonts w:eastAsia="Times New Roman"/>
          <w:b/>
        </w:rPr>
      </w:pPr>
      <w:r>
        <w:rPr>
          <w:rFonts w:eastAsia="Times New Roman"/>
          <w:b/>
        </w:rPr>
        <w:t>2019</w:t>
      </w:r>
      <w:r w:rsidRPr="005B6494">
        <w:rPr>
          <w:rFonts w:eastAsia="Times New Roman"/>
          <w:b/>
        </w:rPr>
        <w:t xml:space="preserve"> METŲ VADOVO VEIKLOS ATASKAITA</w:t>
      </w:r>
    </w:p>
    <w:p w:rsidR="00421721" w:rsidRPr="005B6494" w:rsidRDefault="00421721" w:rsidP="00D54B4F">
      <w:pPr>
        <w:jc w:val="center"/>
        <w:rPr>
          <w:rFonts w:eastAsia="Times New Roman"/>
          <w:b/>
        </w:rPr>
      </w:pPr>
      <w:bookmarkStart w:id="0" w:name="_GoBack"/>
      <w:bookmarkEnd w:id="0"/>
    </w:p>
    <w:p w:rsidR="00421721" w:rsidRDefault="00421721" w:rsidP="00D54B4F">
      <w:pPr>
        <w:ind w:firstLine="567"/>
        <w:jc w:val="both"/>
        <w:rPr>
          <w:rFonts w:eastAsia="Times New Roman"/>
        </w:rPr>
      </w:pPr>
      <w:r w:rsidRPr="0092210B">
        <w:rPr>
          <w:rFonts w:eastAsia="Times New Roman"/>
        </w:rPr>
        <w:t xml:space="preserve">Pagėgių savivaldybės </w:t>
      </w:r>
      <w:r>
        <w:rPr>
          <w:rFonts w:eastAsia="Times New Roman"/>
        </w:rPr>
        <w:t xml:space="preserve">Vydūno </w:t>
      </w:r>
      <w:r w:rsidRPr="0092210B">
        <w:rPr>
          <w:rFonts w:eastAsia="Times New Roman"/>
        </w:rPr>
        <w:t>viešosi</w:t>
      </w:r>
      <w:r>
        <w:rPr>
          <w:rFonts w:eastAsia="Times New Roman"/>
        </w:rPr>
        <w:t>os bibliotekos direktoriaus 2019</w:t>
      </w:r>
      <w:r w:rsidRPr="0092210B">
        <w:rPr>
          <w:rFonts w:eastAsia="Times New Roman"/>
        </w:rPr>
        <w:t xml:space="preserve"> m. veiklos ataskaita parengta ir teikiama savivaldybės tarybai pritarti vadovaujantis </w:t>
      </w:r>
      <w:r>
        <w:rPr>
          <w:rFonts w:eastAsia="Times New Roman"/>
        </w:rPr>
        <w:t xml:space="preserve">Lietuvos Respublikos vyriausybės nutarimu 2019-02-13 Nr. 135, </w:t>
      </w:r>
      <w:r w:rsidRPr="0092210B">
        <w:rPr>
          <w:rFonts w:eastAsia="Times New Roman"/>
        </w:rPr>
        <w:t>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w:t>
      </w:r>
      <w:r>
        <w:rPr>
          <w:rFonts w:eastAsia="Times New Roman"/>
        </w:rPr>
        <w:t xml:space="preserve"> Vydūno </w:t>
      </w:r>
      <w:r w:rsidRPr="0092210B">
        <w:rPr>
          <w:rFonts w:eastAsia="Times New Roman"/>
        </w:rPr>
        <w:t>viešosios biblioteko</w:t>
      </w:r>
      <w:r>
        <w:rPr>
          <w:rFonts w:eastAsia="Times New Roman"/>
        </w:rPr>
        <w:t>s nuostatais, patvirtintais 2018 m. kovo 29</w:t>
      </w:r>
      <w:r w:rsidRPr="0092210B">
        <w:rPr>
          <w:rFonts w:eastAsia="Times New Roman"/>
        </w:rPr>
        <w:t xml:space="preserve"> d. Pagėgių savivald</w:t>
      </w:r>
      <w:r>
        <w:rPr>
          <w:rFonts w:eastAsia="Times New Roman"/>
        </w:rPr>
        <w:t>ybės tarybos sprendimu Nr. T-31</w:t>
      </w:r>
      <w:r w:rsidRPr="0092210B">
        <w:rPr>
          <w:rFonts w:eastAsia="Times New Roman"/>
        </w:rPr>
        <w:t xml:space="preserve"> ir kitais teisės aktais.</w:t>
      </w:r>
    </w:p>
    <w:p w:rsidR="00421721" w:rsidRPr="005B6494" w:rsidRDefault="00421721" w:rsidP="00D54B4F">
      <w:pPr>
        <w:jc w:val="center"/>
        <w:rPr>
          <w:rFonts w:eastAsia="Times New Roman"/>
          <w:b/>
        </w:rPr>
      </w:pPr>
      <w:r w:rsidRPr="005B6494">
        <w:rPr>
          <w:rFonts w:eastAsia="Times New Roman"/>
          <w:b/>
        </w:rPr>
        <w:t>Bibliotekos misija, tikslai, uždaviniai</w:t>
      </w:r>
    </w:p>
    <w:p w:rsidR="00421721" w:rsidRPr="009B035D" w:rsidRDefault="00421721" w:rsidP="00D54B4F">
      <w:pPr>
        <w:jc w:val="center"/>
        <w:rPr>
          <w:rFonts w:eastAsia="Times New Roman"/>
          <w:b/>
          <w:sz w:val="10"/>
          <w:szCs w:val="10"/>
        </w:rPr>
      </w:pPr>
    </w:p>
    <w:p w:rsidR="00421721" w:rsidRPr="005B6494" w:rsidRDefault="00421721" w:rsidP="00D54B4F">
      <w:pPr>
        <w:ind w:firstLine="567"/>
        <w:jc w:val="both"/>
        <w:rPr>
          <w:rFonts w:eastAsia="Times New Roman"/>
          <w:bCs/>
        </w:rPr>
      </w:pPr>
      <w:r w:rsidRPr="005B6494">
        <w:rPr>
          <w:rFonts w:eastAsia="Times New Roman"/>
          <w:bCs/>
        </w:rPr>
        <w:t>Pagėgių savivaldybės Vydūno v</w:t>
      </w:r>
      <w:r>
        <w:rPr>
          <w:rFonts w:eastAsia="Times New Roman"/>
          <w:bCs/>
        </w:rPr>
        <w:t>iešosios bibliotekos veikla 2019</w:t>
      </w:r>
      <w:r w:rsidRPr="005B6494">
        <w:rPr>
          <w:rFonts w:eastAsia="Times New Roman"/>
          <w:bCs/>
        </w:rPr>
        <w:t xml:space="preserve"> m. buvo organizuota vadovaujantis Lietuvos Respublikos</w:t>
      </w:r>
      <w:r>
        <w:rPr>
          <w:rFonts w:eastAsia="Times New Roman"/>
          <w:bCs/>
        </w:rPr>
        <w:t xml:space="preserve"> kultūros ministro įsakymu patvirtinta bibliotekų plėtros strategija 2016-2022 m. (2016-04-29 Nr. ĮV-344), </w:t>
      </w:r>
      <w:r w:rsidRPr="005B6494">
        <w:rPr>
          <w:rFonts w:eastAsia="Times New Roman"/>
          <w:bCs/>
        </w:rPr>
        <w:t>Bibliotekų įstatymu ir kitais įstatymais, UNESCO ir IFLA Viešųjų bibliotekų Ma</w:t>
      </w:r>
      <w:r>
        <w:rPr>
          <w:rFonts w:eastAsia="Times New Roman"/>
          <w:bCs/>
        </w:rPr>
        <w:t>nifestu (1994 m.</w:t>
      </w:r>
      <w:r w:rsidRPr="005B6494">
        <w:rPr>
          <w:rFonts w:eastAsia="Times New Roman"/>
          <w:bCs/>
        </w:rPr>
        <w:t>), Pagėgių savivaldybės tarybos sprendimais, Savivaldybės mero potvarkiais, Savivaldybės administracijos direktoriaus įsakymais ir kitais teisės aktais.</w:t>
      </w:r>
      <w:r>
        <w:rPr>
          <w:rFonts w:eastAsia="Times New Roman"/>
          <w:bCs/>
        </w:rPr>
        <w:t xml:space="preserve"> </w:t>
      </w:r>
      <w:r w:rsidRPr="005B6494">
        <w:rPr>
          <w:rFonts w:eastAsia="Times New Roman"/>
          <w:bCs/>
        </w:rPr>
        <w:t>Organizuojant Pagėgių savivaldybės Vydūno viešosios bibliotekos veiklą</w:t>
      </w:r>
      <w:r>
        <w:rPr>
          <w:rFonts w:eastAsia="Times New Roman"/>
          <w:bCs/>
        </w:rPr>
        <w:t>,</w:t>
      </w:r>
      <w:r w:rsidRPr="005B6494">
        <w:rPr>
          <w:rFonts w:eastAsia="Times New Roman"/>
          <w:bCs/>
        </w:rPr>
        <w:t xml:space="preserve"> buvo atsižvelgta į viešosios bibliotekos misiją, viziją, jos veiklos tikslus ir uždavinius. </w:t>
      </w:r>
    </w:p>
    <w:p w:rsidR="00421721" w:rsidRPr="003F2895" w:rsidRDefault="00421721" w:rsidP="00D54B4F">
      <w:pPr>
        <w:autoSpaceDE w:val="0"/>
        <w:autoSpaceDN w:val="0"/>
        <w:adjustRightInd w:val="0"/>
        <w:jc w:val="both"/>
        <w:rPr>
          <w:rFonts w:eastAsia="Times New Roman"/>
          <w:sz w:val="10"/>
          <w:szCs w:val="10"/>
        </w:rPr>
      </w:pPr>
    </w:p>
    <w:p w:rsidR="00421721" w:rsidRPr="009B035D" w:rsidRDefault="00421721" w:rsidP="00D54B4F">
      <w:pPr>
        <w:spacing w:line="360" w:lineRule="auto"/>
        <w:rPr>
          <w:rFonts w:eastAsia="Times New Roman"/>
          <w:b/>
          <w:bCs/>
          <w:iCs/>
          <w:lang w:eastAsia="ar-SA"/>
        </w:rPr>
      </w:pPr>
      <w:r w:rsidRPr="009B035D">
        <w:rPr>
          <w:rFonts w:eastAsia="Times New Roman"/>
          <w:b/>
          <w:bCs/>
          <w:iCs/>
          <w:lang w:eastAsia="ar-SA"/>
        </w:rPr>
        <w:t>Bibliotekos misija:</w:t>
      </w:r>
    </w:p>
    <w:p w:rsidR="00421721" w:rsidRPr="005B6494" w:rsidRDefault="00421721" w:rsidP="00D54B4F">
      <w:pPr>
        <w:ind w:firstLine="567"/>
        <w:jc w:val="both"/>
        <w:rPr>
          <w:rFonts w:eastAsia="Times New Roman"/>
        </w:rPr>
      </w:pPr>
      <w:r w:rsidRPr="005B6494">
        <w:rPr>
          <w:rFonts w:eastAsia="Times New Roma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421721" w:rsidRPr="005B6494" w:rsidRDefault="00421721" w:rsidP="00D54B4F">
      <w:pPr>
        <w:ind w:firstLine="567"/>
        <w:jc w:val="both"/>
        <w:rPr>
          <w:rFonts w:eastAsia="Times New Roman"/>
        </w:rPr>
      </w:pPr>
      <w:r w:rsidRPr="005B6494">
        <w:rPr>
          <w:rFonts w:eastAsia="Times New Roman"/>
        </w:rPr>
        <w:t>Modernios bibliotekos vizija – pajėgiausia kultūros, mokslo, mokymosi visą gyvenimą, ekonominės ir socialinės plėtros skatin</w:t>
      </w:r>
      <w:r>
        <w:rPr>
          <w:rFonts w:eastAsia="Times New Roman"/>
        </w:rPr>
        <w:t xml:space="preserve">imo informacinė infrastruktūra, </w:t>
      </w:r>
      <w:r w:rsidRPr="005B6494">
        <w:rPr>
          <w:rFonts w:eastAsia="Times New Roman"/>
        </w:rPr>
        <w:t>esmingai prisidedanti prie valstybės pažangos.</w:t>
      </w:r>
    </w:p>
    <w:p w:rsidR="00421721" w:rsidRPr="00320182" w:rsidRDefault="00421721" w:rsidP="00D54B4F">
      <w:pPr>
        <w:jc w:val="both"/>
        <w:rPr>
          <w:rFonts w:eastAsia="Times New Roman"/>
          <w:b/>
        </w:rPr>
      </w:pPr>
      <w:bookmarkStart w:id="1" w:name="part_eaf0c177fb85444697c15f8eeef12ec7"/>
      <w:bookmarkEnd w:id="1"/>
      <w:r w:rsidRPr="00320182">
        <w:rPr>
          <w:rFonts w:eastAsia="Times New Roman"/>
          <w:b/>
        </w:rPr>
        <w:t>Biblioteka, įgyvendindama savo funkcijas, vadovaujasi šiomis vertybėmis:</w:t>
      </w:r>
    </w:p>
    <w:p w:rsidR="00421721" w:rsidRDefault="00421721" w:rsidP="00D54B4F">
      <w:pPr>
        <w:ind w:firstLine="567"/>
        <w:jc w:val="both"/>
        <w:rPr>
          <w:rFonts w:eastAsia="Times New Roman"/>
        </w:rPr>
      </w:pPr>
      <w:bookmarkStart w:id="2" w:name="part_0dc20b0133c5451b863d360f17b0e42b"/>
      <w:bookmarkEnd w:id="2"/>
      <w:r w:rsidRPr="005B6494">
        <w:rPr>
          <w:rFonts w:eastAsia="Times New Roman"/>
          <w:i/>
          <w:iCs/>
        </w:rPr>
        <w:t xml:space="preserve">laisva prieiga </w:t>
      </w:r>
      <w:r w:rsidRPr="005B6494">
        <w:rPr>
          <w:rFonts w:eastAsia="Times New Roman"/>
        </w:rPr>
        <w:t xml:space="preserve">visiems visuomenės nariams, nepriklausomai nuo lyties, socialinės padėties, lytinės orientacijos, negalios, rasinės bei etninės priklausomybės, </w:t>
      </w:r>
      <w:r>
        <w:rPr>
          <w:rFonts w:eastAsia="Times New Roman"/>
        </w:rPr>
        <w:t>religijos ar įsitikinimų</w:t>
      </w:r>
      <w:bookmarkStart w:id="3" w:name="part_0d1e81672c164f939f7edf8dffa26f68"/>
      <w:bookmarkEnd w:id="3"/>
      <w:r>
        <w:rPr>
          <w:rFonts w:eastAsia="Times New Roman"/>
        </w:rPr>
        <w:t>;</w:t>
      </w:r>
    </w:p>
    <w:p w:rsidR="00421721" w:rsidRPr="005B6494" w:rsidRDefault="00421721" w:rsidP="00D54B4F">
      <w:pPr>
        <w:ind w:firstLine="567"/>
        <w:jc w:val="both"/>
        <w:rPr>
          <w:rFonts w:eastAsia="Times New Roman"/>
        </w:rPr>
      </w:pPr>
      <w:r w:rsidRPr="005B6494">
        <w:rPr>
          <w:rFonts w:eastAsia="Times New Roman"/>
          <w:i/>
          <w:iCs/>
        </w:rPr>
        <w:t>atvirumu</w:t>
      </w:r>
      <w:r w:rsidRPr="005B6494">
        <w:rPr>
          <w:rFonts w:eastAsia="Times New Roman"/>
        </w:rPr>
        <w:t xml:space="preserve"> dialogui, technologiniams, ekonominiams ir socialiniams pokyčiams, vartotojų lūkesčiams ir poreikiams, inovacijoms, bendradarbiavimui;</w:t>
      </w:r>
    </w:p>
    <w:p w:rsidR="00421721" w:rsidRPr="005B6494" w:rsidRDefault="00421721" w:rsidP="00D54B4F">
      <w:pPr>
        <w:ind w:firstLine="567"/>
        <w:jc w:val="both"/>
        <w:rPr>
          <w:rFonts w:eastAsia="Times New Roman"/>
        </w:rPr>
      </w:pPr>
      <w:bookmarkStart w:id="4" w:name="part_6f657ae6a93f4c3fbdf8a0395f52a05a"/>
      <w:bookmarkEnd w:id="4"/>
      <w:r w:rsidRPr="005B6494">
        <w:rPr>
          <w:rFonts w:eastAsia="Times New Roman"/>
          <w:i/>
          <w:iCs/>
        </w:rPr>
        <w:t>atsakomybe</w:t>
      </w:r>
      <w:r w:rsidRPr="005B6494">
        <w:rPr>
          <w:rFonts w:eastAsia="Times New Roman"/>
        </w:rPr>
        <w:t xml:space="preserve"> už bibliotekos teikiamų paslaugų poveikį visuomenei, aptarnaujamoms bendruomenėms ir aplinkai;</w:t>
      </w:r>
    </w:p>
    <w:p w:rsidR="00421721" w:rsidRDefault="00421721" w:rsidP="00D54B4F">
      <w:pPr>
        <w:ind w:firstLine="567"/>
        <w:jc w:val="both"/>
        <w:rPr>
          <w:rFonts w:eastAsia="Times New Roman"/>
        </w:rPr>
      </w:pPr>
      <w:bookmarkStart w:id="5" w:name="part_03d09b508dc74719931aee27b4e660ce"/>
      <w:bookmarkEnd w:id="5"/>
      <w:r w:rsidRPr="005B6494">
        <w:rPr>
          <w:rFonts w:eastAsia="Times New Roman"/>
          <w:i/>
          <w:iCs/>
        </w:rPr>
        <w:t>profesionalumu</w:t>
      </w:r>
      <w:r w:rsidRPr="005B6494">
        <w:rPr>
          <w:rFonts w:eastAsia="Times New Roman"/>
        </w:rPr>
        <w:t xml:space="preserve"> atsakingai prisiimant įsipareigojimus, susijusius su kiekvieno darbuotojo kokybišku darbu, dalijantis įgytomis ir nuolat at</w:t>
      </w:r>
      <w:r>
        <w:rPr>
          <w:rFonts w:eastAsia="Times New Roman"/>
        </w:rPr>
        <w:t>naujinamomis žiniomis;</w:t>
      </w:r>
      <w:bookmarkStart w:id="6" w:name="part_d0b0eb4dd33b4a6bb752438384d9a121"/>
      <w:bookmarkEnd w:id="6"/>
    </w:p>
    <w:p w:rsidR="00421721" w:rsidRPr="005B6494" w:rsidRDefault="00421721" w:rsidP="00D54B4F">
      <w:pPr>
        <w:ind w:firstLine="567"/>
        <w:jc w:val="both"/>
        <w:rPr>
          <w:rFonts w:eastAsia="Times New Roman"/>
        </w:rPr>
      </w:pPr>
      <w:r w:rsidRPr="005B6494">
        <w:rPr>
          <w:rFonts w:eastAsia="Times New Roman"/>
          <w:i/>
          <w:iCs/>
        </w:rPr>
        <w:t>bendruomeniškumu</w:t>
      </w:r>
      <w:r w:rsidRPr="005B6494">
        <w:rPr>
          <w:rFonts w:eastAsia="Times New Roman"/>
        </w:rPr>
        <w:t xml:space="preserve"> puoselėjant draugišką aplinką bibliotekoje, kuriant šiltus santykius su socialiai pažeidžiamomis grupėmis, puoselėjant tradicijas, suteikiant vartotojams saviraiškos priemonių ir galimybių, tenkinti vartotojų kultūrinius, socialinius, mokymosi, informacinius poreikius. </w:t>
      </w:r>
    </w:p>
    <w:p w:rsidR="00421721" w:rsidRPr="00002912" w:rsidRDefault="00421721" w:rsidP="00D54B4F">
      <w:pPr>
        <w:jc w:val="both"/>
        <w:rPr>
          <w:rFonts w:eastAsia="Times New Roman"/>
          <w:b/>
          <w:bCs/>
          <w:iCs/>
          <w:lang w:eastAsia="ar-SA"/>
        </w:rPr>
      </w:pPr>
      <w:r w:rsidRPr="00002912">
        <w:rPr>
          <w:rFonts w:eastAsia="Times New Roman"/>
          <w:b/>
          <w:bCs/>
          <w:iCs/>
          <w:lang w:eastAsia="ar-SA"/>
        </w:rPr>
        <w:t>Bibliotekos tikslas:</w:t>
      </w:r>
    </w:p>
    <w:p w:rsidR="00421721" w:rsidRPr="005B6494" w:rsidRDefault="00421721" w:rsidP="00D54B4F">
      <w:pPr>
        <w:ind w:firstLine="567"/>
        <w:jc w:val="both"/>
        <w:rPr>
          <w:rFonts w:eastAsia="Times New Roman"/>
        </w:rPr>
      </w:pPr>
      <w:r w:rsidRPr="005B6494">
        <w:rPr>
          <w:rFonts w:eastAsia="Times New Roman"/>
        </w:rPr>
        <w:t xml:space="preserve">Įgyvendinant ES, Lietuvos Respublikos bei Pagėgių savivaldybės kultūros politikos nuostatas, </w:t>
      </w:r>
      <w:r>
        <w:rPr>
          <w:rFonts w:eastAsia="Times New Roman"/>
        </w:rPr>
        <w:t>skatinti</w:t>
      </w:r>
      <w:r w:rsidRPr="005B6494">
        <w:rPr>
          <w:rFonts w:eastAsia="Times New Roman"/>
        </w:rPr>
        <w:t xml:space="preserve"> žinių ir informacinės visuomenės kūrimo idėją, sukurti Pagėgių savivaldybėje modernią bibliotekų sistemą, sumažint</w:t>
      </w:r>
      <w:r>
        <w:rPr>
          <w:rFonts w:eastAsia="Times New Roman"/>
        </w:rPr>
        <w:t>i gyventojų socialinę atskirtį.</w:t>
      </w:r>
    </w:p>
    <w:p w:rsidR="00421721" w:rsidRPr="00F33230" w:rsidRDefault="00421721" w:rsidP="00D54B4F">
      <w:pPr>
        <w:jc w:val="both"/>
        <w:rPr>
          <w:rFonts w:eastAsia="Times New Roman"/>
          <w:b/>
          <w:bCs/>
          <w:iCs/>
        </w:rPr>
      </w:pPr>
      <w:r w:rsidRPr="00F33230">
        <w:rPr>
          <w:rFonts w:eastAsia="Times New Roman"/>
          <w:b/>
          <w:bCs/>
          <w:iCs/>
        </w:rPr>
        <w:t xml:space="preserve">Bibliotekos uždaviniai: </w:t>
      </w:r>
    </w:p>
    <w:p w:rsidR="00421721" w:rsidRPr="005F56FF" w:rsidRDefault="00421721" w:rsidP="00D54B4F">
      <w:pPr>
        <w:jc w:val="both"/>
        <w:rPr>
          <w:rFonts w:eastAsia="Times New Roman"/>
        </w:rPr>
      </w:pPr>
      <w:r w:rsidRPr="005F56FF">
        <w:rPr>
          <w:rFonts w:eastAsia="Times New Roman"/>
        </w:rPr>
        <w:t>- įgyvendinti skaitymo skatinimo programą;</w:t>
      </w:r>
    </w:p>
    <w:p w:rsidR="00421721" w:rsidRPr="005F56FF" w:rsidRDefault="00421721" w:rsidP="00D54B4F">
      <w:pPr>
        <w:jc w:val="both"/>
        <w:rPr>
          <w:rFonts w:eastAsia="Times New Roman"/>
        </w:rPr>
      </w:pPr>
      <w:r w:rsidRPr="005F56FF">
        <w:rPr>
          <w:rFonts w:eastAsia="Times New Roman"/>
        </w:rPr>
        <w:t>- šviesti ir mokyti krašto gyventojus;</w:t>
      </w:r>
    </w:p>
    <w:p w:rsidR="00421721" w:rsidRPr="005F56FF" w:rsidRDefault="00421721" w:rsidP="00D54B4F">
      <w:pPr>
        <w:jc w:val="both"/>
        <w:rPr>
          <w:rFonts w:eastAsia="Times New Roman"/>
        </w:rPr>
      </w:pPr>
      <w:r w:rsidRPr="005F56FF">
        <w:rPr>
          <w:rFonts w:eastAsia="Times New Roman"/>
        </w:rPr>
        <w:lastRenderedPageBreak/>
        <w:t>- vykdyti krašto bibliotekų elektroninių išteklių modernizaciją;</w:t>
      </w:r>
    </w:p>
    <w:p w:rsidR="00421721" w:rsidRPr="005F56FF" w:rsidRDefault="00421721" w:rsidP="00D54B4F">
      <w:pPr>
        <w:jc w:val="both"/>
        <w:rPr>
          <w:rFonts w:eastAsia="Times New Roman"/>
        </w:rPr>
      </w:pPr>
      <w:r w:rsidRPr="005F56FF">
        <w:rPr>
          <w:rFonts w:eastAsia="Times New Roman"/>
        </w:rPr>
        <w:t>- vykdyti darbuotojų kvalifikacijos kėlimo programą;</w:t>
      </w:r>
    </w:p>
    <w:p w:rsidR="00421721" w:rsidRPr="005F56FF" w:rsidRDefault="00421721" w:rsidP="00D54B4F">
      <w:pPr>
        <w:jc w:val="both"/>
        <w:rPr>
          <w:rFonts w:eastAsia="Times New Roman"/>
        </w:rPr>
      </w:pPr>
      <w:r w:rsidRPr="005F56FF">
        <w:rPr>
          <w:rFonts w:eastAsia="Times New Roman"/>
        </w:rPr>
        <w:t>- kaupti ir saugoti tradicinius ir elektroninius bibliotekos dokumentų fondus;</w:t>
      </w:r>
    </w:p>
    <w:p w:rsidR="00421721" w:rsidRPr="005F56FF" w:rsidRDefault="00421721" w:rsidP="00D54B4F">
      <w:pPr>
        <w:jc w:val="both"/>
        <w:rPr>
          <w:rFonts w:eastAsia="Times New Roman"/>
        </w:rPr>
      </w:pPr>
      <w:r w:rsidRPr="005F56FF">
        <w:rPr>
          <w:rFonts w:eastAsia="Times New Roman"/>
        </w:rPr>
        <w:t>- teikti gyventojams informacines, kultūrines paslaugas.</w:t>
      </w:r>
    </w:p>
    <w:p w:rsidR="00421721" w:rsidRPr="005B6494" w:rsidRDefault="00421721" w:rsidP="00D54B4F">
      <w:pPr>
        <w:ind w:firstLine="731"/>
        <w:jc w:val="both"/>
        <w:rPr>
          <w:rFonts w:eastAsia="Times New Roman"/>
          <w:lang w:eastAsia="ar-SA"/>
        </w:rPr>
      </w:pPr>
      <w:r w:rsidRPr="005B6494">
        <w:rPr>
          <w:rFonts w:eastAsia="Times New Roman"/>
        </w:rPr>
        <w:t>Pagėgių savivaldybės Vydūno viešoji biblioteka išlieka svarbiausiu krašto informacijos</w:t>
      </w:r>
      <w:r>
        <w:rPr>
          <w:rFonts w:eastAsia="Times New Roman"/>
        </w:rPr>
        <w:t xml:space="preserve"> ir kraštotyros centru. 2019 m. įgyvendinant bibliotekos strategijos tikslus ir uždavinius buvo </w:t>
      </w:r>
      <w:r w:rsidRPr="005B6494">
        <w:rPr>
          <w:rFonts w:eastAsia="Times New Roman"/>
        </w:rPr>
        <w:t>renkami, apdorojami,</w:t>
      </w:r>
      <w:r>
        <w:rPr>
          <w:rFonts w:eastAsia="Times New Roman"/>
        </w:rPr>
        <w:t xml:space="preserve"> kaupiami dokumentai, sisteminama ir </w:t>
      </w:r>
      <w:proofErr w:type="spellStart"/>
      <w:r>
        <w:rPr>
          <w:rFonts w:eastAsia="Times New Roman"/>
        </w:rPr>
        <w:t>skaitmeninama</w:t>
      </w:r>
      <w:proofErr w:type="spellEnd"/>
      <w:r w:rsidRPr="005B6494">
        <w:rPr>
          <w:rFonts w:eastAsia="Times New Roman"/>
        </w:rPr>
        <w:t xml:space="preserve"> medžiaga kra</w:t>
      </w:r>
      <w:r>
        <w:rPr>
          <w:rFonts w:eastAsia="Times New Roman"/>
        </w:rPr>
        <w:t xml:space="preserve">što istorijos, kultūros, </w:t>
      </w:r>
      <w:r w:rsidRPr="005B6494">
        <w:rPr>
          <w:rFonts w:eastAsia="Times New Roman"/>
        </w:rPr>
        <w:t>kitais klausimais. Šie dokumentų fondai pris</w:t>
      </w:r>
      <w:r>
        <w:rPr>
          <w:rFonts w:eastAsia="Times New Roman"/>
        </w:rPr>
        <w:t xml:space="preserve">tatomi ir atskleidžiami visuomenei. Bibliotekos šiuo metu veikia kaip integralios mokymosi erdvės, suteikiančios neformalaus švietimo paslaugas gyventojams bei galimybę prisitaikyti prie besikeičiančios aplinkos ir naujų technologijų. </w:t>
      </w:r>
    </w:p>
    <w:p w:rsidR="00421721" w:rsidRDefault="00421721" w:rsidP="00D54B4F">
      <w:pPr>
        <w:ind w:firstLine="720"/>
        <w:jc w:val="both"/>
        <w:rPr>
          <w:rFonts w:eastAsia="Times New Roman"/>
          <w:lang w:eastAsia="ar-SA"/>
        </w:rPr>
      </w:pPr>
      <w:r w:rsidRPr="005B6494">
        <w:rPr>
          <w:rFonts w:eastAsia="Times New Roman"/>
        </w:rPr>
        <w:t xml:space="preserve">Išsaugotas optimalus Pagėgių savivaldybės bibliotekų tinklas. </w:t>
      </w:r>
      <w:r>
        <w:rPr>
          <w:rFonts w:eastAsia="Times New Roman"/>
        </w:rPr>
        <w:t>V</w:t>
      </w:r>
      <w:r w:rsidRPr="005B6494">
        <w:rPr>
          <w:rFonts w:eastAsia="Times New Roman"/>
        </w:rPr>
        <w:t>artotojai aptarnauja</w:t>
      </w:r>
      <w:r>
        <w:rPr>
          <w:rFonts w:eastAsia="Times New Roman"/>
        </w:rPr>
        <w:t>mi jaukiose patalpose, p</w:t>
      </w:r>
      <w:r w:rsidRPr="005B6494">
        <w:rPr>
          <w:rFonts w:eastAsia="Times New Roman"/>
        </w:rPr>
        <w:t>ritaikytos</w:t>
      </w:r>
      <w:r>
        <w:rPr>
          <w:rFonts w:eastAsia="Times New Roman"/>
        </w:rPr>
        <w:t>e bibliotekos reikmėms su šiuolaikiškai įrengtomis erdvėmis ir</w:t>
      </w:r>
      <w:r w:rsidRPr="005B6494">
        <w:rPr>
          <w:rFonts w:eastAsia="Times New Roman"/>
        </w:rPr>
        <w:t xml:space="preserve"> yra vienas daugiausiai lankomų </w:t>
      </w:r>
      <w:r>
        <w:rPr>
          <w:rFonts w:eastAsia="Times New Roman"/>
        </w:rPr>
        <w:t xml:space="preserve">kultūros objektų Pagėgių savivaldybėje. Labai džiugu, kad nors ir po ne daug, keliami bibliotekininkų atlyginimai. </w:t>
      </w:r>
    </w:p>
    <w:p w:rsidR="00421721" w:rsidRDefault="00421721" w:rsidP="00D54B4F">
      <w:pPr>
        <w:ind w:firstLine="720"/>
        <w:jc w:val="both"/>
        <w:rPr>
          <w:rFonts w:eastAsia="Times New Roman"/>
        </w:rPr>
      </w:pPr>
      <w:r>
        <w:rPr>
          <w:rFonts w:eastAsia="Times New Roman"/>
        </w:rPr>
        <w:t xml:space="preserve">Pagėgių savivaldybės bibliotekų veiklą teigiamai įvertinta bibliotekas kuruojančios nacionalinės Martyno Mažvydo bibliotekos bei Klaipėdos apskrities viešosios Ievos Simonaitytės metodinis centras. </w:t>
      </w:r>
    </w:p>
    <w:p w:rsidR="00421721" w:rsidRDefault="00421721" w:rsidP="00D54B4F">
      <w:pPr>
        <w:ind w:firstLine="720"/>
        <w:jc w:val="both"/>
        <w:rPr>
          <w:rFonts w:eastAsia="Times New Roman"/>
        </w:rPr>
      </w:pPr>
      <w:r w:rsidRPr="00527136">
        <w:rPr>
          <w:rFonts w:eastAsia="Times New Roman"/>
        </w:rPr>
        <w:t>Atlikto Savivaldybių viešųjų bibliotekų sistemos veiklos tyrimo taikant BIX (</w:t>
      </w:r>
      <w:proofErr w:type="spellStart"/>
      <w:r w:rsidRPr="00527136">
        <w:rPr>
          <w:rFonts w:eastAsia="Times New Roman"/>
        </w:rPr>
        <w:t>Bibliotheksindex</w:t>
      </w:r>
      <w:proofErr w:type="spellEnd"/>
      <w:r w:rsidRPr="00527136">
        <w:rPr>
          <w:rFonts w:eastAsia="Times New Roman"/>
        </w:rPr>
        <w:t>) metodiką  rezultatai atskleidė, kad Pagėgių savivaldy</w:t>
      </w:r>
      <w:r>
        <w:rPr>
          <w:rFonts w:eastAsia="Times New Roman"/>
        </w:rPr>
        <w:t>b</w:t>
      </w:r>
      <w:r w:rsidRPr="00527136">
        <w:rPr>
          <w:rFonts w:eastAsia="Times New Roman"/>
        </w:rPr>
        <w:t xml:space="preserve">ės Vydūno viešoji biblioteka yra viena stipriausių savo grupės (I grupė, kai gyventojų skaičius nuo 5 iki 15 000; grupei priskiriamos 6 - Birštono, Kalvarijos, Kazlų rūdos, Neringos, Pagėgių, Rietavo savivaldybių bibliotekos) bibliotekų, vertinant bibliotekų veiklą (bibliotekų prieinamumas, dokumentų </w:t>
      </w:r>
      <w:proofErr w:type="spellStart"/>
      <w:r w:rsidRPr="00527136">
        <w:rPr>
          <w:rFonts w:eastAsia="Times New Roman"/>
        </w:rPr>
        <w:t>išduotis</w:t>
      </w:r>
      <w:proofErr w:type="spellEnd"/>
      <w:r w:rsidRPr="00527136">
        <w:rPr>
          <w:rFonts w:eastAsia="Times New Roman"/>
        </w:rPr>
        <w:t>, lankomumas, renginių organizavimas, naudojimasis bibliotekos paslaugomis, bibliotekų gebėjimas veiksmingai paskirstyti darbo sąnaudas, panaudoti turimus išteklius), bet nuo grupės lyderės Birštono SVB atsilieka plėtros (darbuotojų skaičius, materialinė, techninė bazė, bibliotekos fondo atnaujinimo proc., bibliotekininkų kvalifikacijos kėlimui skirtos</w:t>
      </w:r>
      <w:r>
        <w:rPr>
          <w:rFonts w:eastAsia="Times New Roman"/>
        </w:rPr>
        <w:t xml:space="preserve"> </w:t>
      </w:r>
      <w:r w:rsidRPr="00527136">
        <w:rPr>
          <w:rFonts w:eastAsia="Times New Roman"/>
        </w:rPr>
        <w:t>valandos ir lėšos, infrastruktūros gerinimas, nepaprastosios išlaidos 1 gyventojui) dimensijoje</w:t>
      </w:r>
      <w:r>
        <w:rPr>
          <w:rFonts w:eastAsia="Times New Roman"/>
        </w:rPr>
        <w:t xml:space="preserve">. </w:t>
      </w:r>
    </w:p>
    <w:p w:rsidR="00421721" w:rsidRPr="009B035D" w:rsidRDefault="00421721" w:rsidP="00D54B4F">
      <w:pPr>
        <w:pStyle w:val="Betarp"/>
        <w:rPr>
          <w:b/>
        </w:rPr>
      </w:pPr>
      <w:r w:rsidRPr="009B035D">
        <w:rPr>
          <w:b/>
        </w:rPr>
        <w:t>BIX tyrimo dimensijų lyginamoji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0"/>
        <w:gridCol w:w="940"/>
        <w:gridCol w:w="1025"/>
        <w:gridCol w:w="962"/>
        <w:gridCol w:w="1001"/>
        <w:gridCol w:w="895"/>
        <w:gridCol w:w="1033"/>
        <w:gridCol w:w="1013"/>
        <w:gridCol w:w="1155"/>
      </w:tblGrid>
      <w:tr w:rsidR="00421721" w:rsidRPr="00EB4314" w:rsidTr="007C7197">
        <w:tc>
          <w:tcPr>
            <w:tcW w:w="929" w:type="pct"/>
            <w:vMerge w:val="restart"/>
          </w:tcPr>
          <w:p w:rsidR="00421721" w:rsidRPr="00ED0E04" w:rsidRDefault="00421721" w:rsidP="007C7197">
            <w:pPr>
              <w:pStyle w:val="Betarp"/>
              <w:jc w:val="center"/>
              <w:rPr>
                <w:rFonts w:eastAsia="Times New Roman"/>
                <w:szCs w:val="24"/>
              </w:rPr>
            </w:pPr>
            <w:r w:rsidRPr="00ED0E04">
              <w:rPr>
                <w:rFonts w:eastAsia="Times New Roman"/>
                <w:szCs w:val="24"/>
              </w:rPr>
              <w:t>Savivaldybių viešosios bibliotekos</w:t>
            </w:r>
          </w:p>
        </w:tc>
        <w:tc>
          <w:tcPr>
            <w:tcW w:w="997"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 dimensija.</w:t>
            </w:r>
          </w:p>
          <w:p w:rsidR="00421721" w:rsidRPr="00ED0E04" w:rsidRDefault="00421721" w:rsidP="007C7197">
            <w:pPr>
              <w:pStyle w:val="Betarp"/>
              <w:jc w:val="center"/>
              <w:rPr>
                <w:rFonts w:eastAsia="Times New Roman"/>
                <w:szCs w:val="24"/>
              </w:rPr>
            </w:pPr>
            <w:r w:rsidRPr="00ED0E04">
              <w:rPr>
                <w:rFonts w:eastAsia="Times New Roman"/>
                <w:szCs w:val="24"/>
              </w:rPr>
              <w:t>Ištekliai ir infrastruktūra</w:t>
            </w:r>
          </w:p>
        </w:tc>
        <w:tc>
          <w:tcPr>
            <w:tcW w:w="996"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II dimensija. Naudojimasis biblioteka</w:t>
            </w:r>
          </w:p>
        </w:tc>
        <w:tc>
          <w:tcPr>
            <w:tcW w:w="978"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III dimensija. Našumas</w:t>
            </w:r>
          </w:p>
        </w:tc>
        <w:tc>
          <w:tcPr>
            <w:tcW w:w="1100"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IV dimensija. Plėtra</w:t>
            </w:r>
          </w:p>
        </w:tc>
      </w:tr>
      <w:tr w:rsidR="00421721" w:rsidRPr="00EB4314" w:rsidTr="007C7197">
        <w:tc>
          <w:tcPr>
            <w:tcW w:w="929" w:type="pct"/>
            <w:vMerge/>
          </w:tcPr>
          <w:p w:rsidR="00421721" w:rsidRPr="00ED0E04" w:rsidRDefault="00421721" w:rsidP="007D3AC2">
            <w:pPr>
              <w:pStyle w:val="Betarp"/>
              <w:rPr>
                <w:rFonts w:eastAsia="Times New Roman"/>
                <w:szCs w:val="24"/>
              </w:rPr>
            </w:pPr>
          </w:p>
        </w:tc>
        <w:tc>
          <w:tcPr>
            <w:tcW w:w="477" w:type="pct"/>
          </w:tcPr>
          <w:p w:rsidR="00421721" w:rsidRPr="00ED0E04" w:rsidRDefault="00421721" w:rsidP="007C7197">
            <w:pPr>
              <w:pStyle w:val="Betarp"/>
              <w:jc w:val="both"/>
              <w:rPr>
                <w:rFonts w:eastAsia="Times New Roman"/>
                <w:sz w:val="16"/>
                <w:szCs w:val="16"/>
              </w:rPr>
            </w:pPr>
            <w:r w:rsidRPr="00ED0E04">
              <w:rPr>
                <w:rFonts w:eastAsia="Times New Roman"/>
                <w:sz w:val="16"/>
                <w:szCs w:val="16"/>
              </w:rPr>
              <w:t>Žvaigždės</w:t>
            </w:r>
          </w:p>
        </w:tc>
        <w:tc>
          <w:tcPr>
            <w:tcW w:w="520"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488"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08"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454"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24"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514"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86"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Birštono </w:t>
            </w:r>
          </w:p>
        </w:tc>
        <w:tc>
          <w:tcPr>
            <w:tcW w:w="477"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488"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45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c>
          <w:tcPr>
            <w:tcW w:w="51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42875" cy="142875"/>
                  <wp:effectExtent l="19050" t="0" r="9525" b="0"/>
                  <wp:docPr id="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Kalvarijos</w:t>
            </w:r>
          </w:p>
        </w:tc>
        <w:tc>
          <w:tcPr>
            <w:tcW w:w="477"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6"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0,40</w:t>
            </w:r>
          </w:p>
        </w:tc>
        <w:tc>
          <w:tcPr>
            <w:tcW w:w="488"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0,20</w:t>
            </w:r>
          </w:p>
        </w:tc>
        <w:tc>
          <w:tcPr>
            <w:tcW w:w="45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c>
          <w:tcPr>
            <w:tcW w:w="51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7"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0,40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Kazlų Rūdos</w:t>
            </w:r>
          </w:p>
        </w:tc>
        <w:tc>
          <w:tcPr>
            <w:tcW w:w="477"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0,00</w:t>
            </w:r>
          </w:p>
        </w:tc>
        <w:tc>
          <w:tcPr>
            <w:tcW w:w="488"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8"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0,40</w:t>
            </w:r>
          </w:p>
        </w:tc>
        <w:tc>
          <w:tcPr>
            <w:tcW w:w="45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9"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51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23825" cy="142875"/>
                  <wp:effectExtent l="19050" t="0" r="9525" b="0"/>
                  <wp:docPr id="10"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3"/>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lang w:eastAsia="en-US"/>
              </w:rPr>
              <w:t xml:space="preserve">Neringos </w:t>
            </w:r>
          </w:p>
        </w:tc>
        <w:tc>
          <w:tcPr>
            <w:tcW w:w="477"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1"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488"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2"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0,60</w:t>
            </w:r>
          </w:p>
        </w:tc>
        <w:tc>
          <w:tcPr>
            <w:tcW w:w="45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c>
          <w:tcPr>
            <w:tcW w:w="51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Pagėgių </w:t>
            </w:r>
          </w:p>
        </w:tc>
        <w:tc>
          <w:tcPr>
            <w:tcW w:w="477"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33350" cy="142875"/>
                  <wp:effectExtent l="19050" t="0" r="0" b="0"/>
                  <wp:docPr id="1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7"/>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c>
          <w:tcPr>
            <w:tcW w:w="488"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42875" cy="142875"/>
                  <wp:effectExtent l="19050" t="0" r="9525" b="0"/>
                  <wp:docPr id="14"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1"/>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45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33350" cy="152400"/>
                  <wp:effectExtent l="19050" t="0" r="0" b="0"/>
                  <wp:docPr id="15"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10"/>
                          <a:srcRect/>
                          <a:stretch>
                            <a:fillRect/>
                          </a:stretch>
                        </pic:blipFill>
                        <pic:spPr bwMode="auto">
                          <a:xfrm>
                            <a:off x="0" y="0"/>
                            <a:ext cx="133350" cy="152400"/>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514" w:type="pct"/>
          </w:tcPr>
          <w:p w:rsidR="00421721" w:rsidRPr="00ED0E04" w:rsidRDefault="00421721" w:rsidP="007C7197">
            <w:pPr>
              <w:pStyle w:val="Betarp"/>
              <w:jc w:val="center"/>
              <w:rPr>
                <w:rFonts w:eastAsia="Times New Roman"/>
                <w:szCs w:val="24"/>
              </w:rPr>
            </w:pPr>
            <w:r w:rsidRPr="00ED0E04">
              <w:rPr>
                <w:rFonts w:eastAsia="Times New Roman"/>
                <w:szCs w:val="24"/>
              </w:rPr>
              <w:t>-</w:t>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Rietavo </w:t>
            </w:r>
          </w:p>
        </w:tc>
        <w:tc>
          <w:tcPr>
            <w:tcW w:w="477"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c>
          <w:tcPr>
            <w:tcW w:w="488"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c>
          <w:tcPr>
            <w:tcW w:w="45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6"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0,40</w:t>
            </w:r>
          </w:p>
        </w:tc>
        <w:tc>
          <w:tcPr>
            <w:tcW w:w="51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04775" cy="123825"/>
                  <wp:effectExtent l="19050" t="0" r="9525" b="0"/>
                  <wp:docPr id="17"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0"/>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r>
    </w:tbl>
    <w:p w:rsidR="00421721" w:rsidRDefault="00421721" w:rsidP="00D54B4F">
      <w:pPr>
        <w:ind w:firstLine="720"/>
        <w:jc w:val="both"/>
        <w:rPr>
          <w:rFonts w:eastAsia="Times New Roman"/>
        </w:rPr>
      </w:pPr>
      <w:r w:rsidRPr="00527136">
        <w:rPr>
          <w:rFonts w:eastAsia="Times New Roman"/>
        </w:rPr>
        <w:t>Pagėgių biblioteka pelnė 2,5 žvaigždės: į aukščiausią grupę pateko I dimensijoje – Ištekliai ir infrastruktūra (</w:t>
      </w:r>
      <w:proofErr w:type="spellStart"/>
      <w:r w:rsidRPr="00527136">
        <w:rPr>
          <w:rFonts w:eastAsia="Times New Roman"/>
        </w:rPr>
        <w:t>procentilis</w:t>
      </w:r>
      <w:proofErr w:type="spellEnd"/>
      <w:r w:rsidRPr="00527136">
        <w:rPr>
          <w:rFonts w:eastAsia="Times New Roman"/>
        </w:rPr>
        <w:t xml:space="preserve"> – 0,80), II dimensijoje – Naudojimasis biblioteka (</w:t>
      </w:r>
      <w:proofErr w:type="spellStart"/>
      <w:r w:rsidRPr="00527136">
        <w:rPr>
          <w:rFonts w:eastAsia="Times New Roman"/>
        </w:rPr>
        <w:t>procentilis</w:t>
      </w:r>
      <w:proofErr w:type="spellEnd"/>
      <w:r w:rsidRPr="00527136">
        <w:rPr>
          <w:rFonts w:eastAsia="Times New Roman"/>
        </w:rPr>
        <w:t xml:space="preserve"> – 0,60), III dimensijoje – Našumas (</w:t>
      </w:r>
      <w:proofErr w:type="spellStart"/>
      <w:r w:rsidRPr="00527136">
        <w:rPr>
          <w:rFonts w:eastAsia="Times New Roman"/>
        </w:rPr>
        <w:t>procentilis</w:t>
      </w:r>
      <w:proofErr w:type="spellEnd"/>
      <w:r w:rsidRPr="00527136">
        <w:rPr>
          <w:rFonts w:eastAsia="Times New Roman"/>
        </w:rPr>
        <w:t xml:space="preserve"> – 1,00)  IV dimensijoje – Plėtra įvertinta neigiamai ir negavo nė vienos žvaigždutės</w:t>
      </w:r>
      <w:r>
        <w:rPr>
          <w:rFonts w:eastAsia="Times New Roman"/>
        </w:rPr>
        <w:t>.</w:t>
      </w:r>
    </w:p>
    <w:p w:rsidR="00421721" w:rsidRPr="009B035D" w:rsidRDefault="00421721" w:rsidP="00D54B4F">
      <w:pPr>
        <w:ind w:firstLine="720"/>
        <w:jc w:val="both"/>
        <w:rPr>
          <w:rFonts w:eastAsia="Times New Roman"/>
          <w:sz w:val="10"/>
          <w:szCs w:val="10"/>
        </w:rPr>
      </w:pPr>
    </w:p>
    <w:p w:rsidR="00421721" w:rsidRPr="009B035D" w:rsidRDefault="00421721" w:rsidP="00D54B4F">
      <w:pPr>
        <w:pStyle w:val="Betarp"/>
        <w:spacing w:line="360" w:lineRule="auto"/>
        <w:ind w:left="720"/>
        <w:jc w:val="center"/>
        <w:rPr>
          <w:b/>
        </w:rPr>
      </w:pPr>
      <w:r w:rsidRPr="005F0B6B">
        <w:rPr>
          <w:b/>
        </w:rPr>
        <w:t>PAGRINDINIAI VEIKLOS PRIORITETAI IR JŲ ĮGYVENDINIMAS</w:t>
      </w:r>
    </w:p>
    <w:p w:rsidR="00421721" w:rsidRDefault="00421721" w:rsidP="00D54B4F">
      <w:pPr>
        <w:ind w:firstLine="567"/>
        <w:jc w:val="both"/>
      </w:pPr>
      <w:r w:rsidRPr="00BF4395">
        <w:t>Pagėgių savivaldybės</w:t>
      </w:r>
      <w:r>
        <w:t xml:space="preserve"> Vydūno</w:t>
      </w:r>
      <w:r w:rsidRPr="00BF4395">
        <w:t xml:space="preserve"> viešosios bibliotekos tinklą sudaro Viešoji biblioteka ir 8 kaimo filialai. Visose Pagėgių krašto bibliotekose skaitytojai gali naudotis laisva prieiga prie interneto, tad visiems – skirtingo amžiaus, išsilavinimo, įvairių socialinių sluoksnių, tautybių ir kt. – asmenims </w:t>
      </w:r>
      <w:r>
        <w:t xml:space="preserve">yra </w:t>
      </w:r>
      <w:r w:rsidRPr="00BF4395">
        <w:t xml:space="preserve">sudarytos visos galimybės nevaržomai naudotis šiuolaikinėmis informacinėmis technologijomis. </w:t>
      </w:r>
      <w:r>
        <w:t>Visame Vydūno viešosios bibliotekos tinkle vykdomas neformalus gyventojų mokymas.</w:t>
      </w:r>
    </w:p>
    <w:p w:rsidR="00421721" w:rsidRPr="009B035D" w:rsidRDefault="00421721" w:rsidP="00D54B4F">
      <w:pPr>
        <w:jc w:val="both"/>
        <w:rPr>
          <w:color w:val="FF0000"/>
        </w:rPr>
      </w:pPr>
      <w:r>
        <w:rPr>
          <w:rFonts w:eastAsia="Times New Roman"/>
          <w:b/>
          <w:bCs/>
        </w:rPr>
        <w:t xml:space="preserve">Bibliotekos fonduose </w:t>
      </w:r>
      <w:r w:rsidRPr="009B035D">
        <w:rPr>
          <w:b/>
        </w:rPr>
        <w:t>2019 m. sukaupta: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1275"/>
        <w:gridCol w:w="1139"/>
        <w:gridCol w:w="1488"/>
        <w:gridCol w:w="1634"/>
        <w:gridCol w:w="1896"/>
        <w:gridCol w:w="1244"/>
      </w:tblGrid>
      <w:tr w:rsidR="00421721" w:rsidRPr="009902D1" w:rsidTr="007C7197">
        <w:tc>
          <w:tcPr>
            <w:tcW w:w="598" w:type="pct"/>
            <w:vMerge w:val="restart"/>
          </w:tcPr>
          <w:p w:rsidR="00421721" w:rsidRPr="00ED0E04" w:rsidRDefault="00421721" w:rsidP="007C7197">
            <w:pPr>
              <w:pStyle w:val="Betarp"/>
              <w:jc w:val="center"/>
              <w:rPr>
                <w:rFonts w:eastAsia="Times New Roman"/>
                <w:b/>
                <w:sz w:val="22"/>
              </w:rPr>
            </w:pPr>
            <w:r w:rsidRPr="00ED0E04">
              <w:rPr>
                <w:rFonts w:eastAsia="Times New Roman"/>
                <w:b/>
                <w:sz w:val="22"/>
              </w:rPr>
              <w:t xml:space="preserve">Fondo </w:t>
            </w:r>
            <w:r w:rsidRPr="00ED0E04">
              <w:rPr>
                <w:rFonts w:eastAsia="Times New Roman"/>
                <w:b/>
                <w:sz w:val="22"/>
              </w:rPr>
              <w:lastRenderedPageBreak/>
              <w:t>dydis</w:t>
            </w:r>
          </w:p>
          <w:p w:rsidR="00421721" w:rsidRPr="00ED0E04" w:rsidRDefault="00421721" w:rsidP="007C7197">
            <w:pPr>
              <w:pStyle w:val="Betarp"/>
              <w:jc w:val="center"/>
              <w:rPr>
                <w:rFonts w:eastAsia="Times New Roman"/>
                <w:b/>
                <w:sz w:val="22"/>
              </w:rPr>
            </w:pPr>
            <w:r w:rsidRPr="00ED0E04">
              <w:rPr>
                <w:rFonts w:eastAsia="Times New Roman"/>
                <w:b/>
                <w:sz w:val="22"/>
              </w:rPr>
              <w:t>Vnt.</w:t>
            </w:r>
          </w:p>
        </w:tc>
        <w:tc>
          <w:tcPr>
            <w:tcW w:w="1980" w:type="pct"/>
            <w:gridSpan w:val="3"/>
          </w:tcPr>
          <w:p w:rsidR="00421721" w:rsidRPr="00ED0E04" w:rsidRDefault="00421721" w:rsidP="007C7197">
            <w:pPr>
              <w:pStyle w:val="Betarp"/>
              <w:spacing w:line="360" w:lineRule="auto"/>
              <w:jc w:val="center"/>
              <w:rPr>
                <w:rFonts w:eastAsia="Times New Roman"/>
                <w:b/>
                <w:sz w:val="22"/>
                <w:lang w:val="en-US"/>
              </w:rPr>
            </w:pPr>
            <w:r w:rsidRPr="00ED0E04">
              <w:rPr>
                <w:rFonts w:eastAsia="Times New Roman"/>
                <w:b/>
                <w:sz w:val="22"/>
              </w:rPr>
              <w:lastRenderedPageBreak/>
              <w:t xml:space="preserve">Fondo sudėtis </w:t>
            </w:r>
            <w:r w:rsidRPr="00ED0E04">
              <w:rPr>
                <w:rFonts w:eastAsia="Times New Roman"/>
                <w:b/>
                <w:sz w:val="22"/>
                <w:lang w:val="en-US"/>
              </w:rPr>
              <w:t>%</w:t>
            </w:r>
          </w:p>
        </w:tc>
        <w:tc>
          <w:tcPr>
            <w:tcW w:w="2422" w:type="pct"/>
            <w:gridSpan w:val="3"/>
          </w:tcPr>
          <w:p w:rsidR="00421721" w:rsidRPr="00ED0E04" w:rsidRDefault="00421721" w:rsidP="007C7197">
            <w:pPr>
              <w:pStyle w:val="Betarp"/>
              <w:spacing w:line="360" w:lineRule="auto"/>
              <w:jc w:val="center"/>
              <w:rPr>
                <w:rFonts w:eastAsia="Times New Roman"/>
                <w:b/>
                <w:sz w:val="22"/>
              </w:rPr>
            </w:pPr>
            <w:r w:rsidRPr="00ED0E04">
              <w:rPr>
                <w:rFonts w:eastAsia="Times New Roman"/>
                <w:b/>
                <w:sz w:val="22"/>
              </w:rPr>
              <w:t xml:space="preserve">Gauta lėšų dokumentams įsigyti </w:t>
            </w:r>
            <w:proofErr w:type="spellStart"/>
            <w:r w:rsidRPr="00ED0E04">
              <w:rPr>
                <w:rFonts w:eastAsia="Times New Roman"/>
                <w:b/>
                <w:sz w:val="22"/>
              </w:rPr>
              <w:t>Eur</w:t>
            </w:r>
            <w:proofErr w:type="spellEnd"/>
          </w:p>
        </w:tc>
      </w:tr>
      <w:tr w:rsidR="00421721" w:rsidRPr="009902D1" w:rsidTr="007C7197">
        <w:tc>
          <w:tcPr>
            <w:tcW w:w="598" w:type="pct"/>
            <w:vMerge/>
          </w:tcPr>
          <w:p w:rsidR="00421721" w:rsidRPr="00ED0E04" w:rsidRDefault="00421721" w:rsidP="007C7197">
            <w:pPr>
              <w:pStyle w:val="Betarp"/>
              <w:jc w:val="center"/>
              <w:rPr>
                <w:rFonts w:eastAsia="Times New Roman"/>
                <w:b/>
                <w:sz w:val="22"/>
              </w:rPr>
            </w:pPr>
          </w:p>
        </w:tc>
        <w:tc>
          <w:tcPr>
            <w:tcW w:w="647" w:type="pct"/>
          </w:tcPr>
          <w:p w:rsidR="00421721" w:rsidRPr="00ED0E04" w:rsidRDefault="00421721" w:rsidP="007C7197">
            <w:pPr>
              <w:pStyle w:val="Betarp"/>
              <w:jc w:val="center"/>
              <w:rPr>
                <w:rFonts w:eastAsia="Times New Roman"/>
                <w:b/>
                <w:sz w:val="22"/>
              </w:rPr>
            </w:pPr>
            <w:r w:rsidRPr="00ED0E04">
              <w:rPr>
                <w:rFonts w:eastAsia="Times New Roman"/>
                <w:b/>
                <w:sz w:val="22"/>
              </w:rPr>
              <w:t>Grožinė</w:t>
            </w:r>
          </w:p>
          <w:p w:rsidR="00421721" w:rsidRPr="00ED0E04" w:rsidRDefault="00421721" w:rsidP="007C7197">
            <w:pPr>
              <w:pStyle w:val="Betarp"/>
              <w:jc w:val="center"/>
              <w:rPr>
                <w:rFonts w:eastAsia="Times New Roman"/>
                <w:b/>
                <w:sz w:val="22"/>
              </w:rPr>
            </w:pPr>
            <w:proofErr w:type="spellStart"/>
            <w:r w:rsidRPr="00ED0E04">
              <w:rPr>
                <w:rFonts w:eastAsia="Times New Roman"/>
                <w:b/>
                <w:sz w:val="22"/>
              </w:rPr>
              <w:t>lit</w:t>
            </w:r>
            <w:proofErr w:type="spellEnd"/>
            <w:r w:rsidRPr="00ED0E04">
              <w:rPr>
                <w:rFonts w:eastAsia="Times New Roman"/>
                <w:b/>
                <w:sz w:val="22"/>
              </w:rPr>
              <w:t>.</w:t>
            </w:r>
          </w:p>
        </w:tc>
        <w:tc>
          <w:tcPr>
            <w:tcW w:w="578" w:type="pct"/>
          </w:tcPr>
          <w:p w:rsidR="00421721" w:rsidRPr="00ED0E04" w:rsidRDefault="00421721" w:rsidP="007C7197">
            <w:pPr>
              <w:pStyle w:val="Betarp"/>
              <w:jc w:val="center"/>
              <w:rPr>
                <w:rFonts w:eastAsia="Times New Roman"/>
                <w:b/>
                <w:sz w:val="22"/>
              </w:rPr>
            </w:pPr>
            <w:r w:rsidRPr="00ED0E04">
              <w:rPr>
                <w:rFonts w:eastAsia="Times New Roman"/>
                <w:b/>
                <w:sz w:val="22"/>
              </w:rPr>
              <w:t xml:space="preserve">Šakinė </w:t>
            </w:r>
            <w:proofErr w:type="spellStart"/>
            <w:r w:rsidRPr="00ED0E04">
              <w:rPr>
                <w:rFonts w:eastAsia="Times New Roman"/>
                <w:b/>
                <w:sz w:val="22"/>
              </w:rPr>
              <w:t>lit</w:t>
            </w:r>
            <w:proofErr w:type="spellEnd"/>
            <w:r w:rsidRPr="00ED0E04">
              <w:rPr>
                <w:rFonts w:eastAsia="Times New Roman"/>
                <w:b/>
                <w:sz w:val="22"/>
              </w:rPr>
              <w:t>.</w:t>
            </w:r>
          </w:p>
        </w:tc>
        <w:tc>
          <w:tcPr>
            <w:tcW w:w="755" w:type="pct"/>
          </w:tcPr>
          <w:p w:rsidR="00421721" w:rsidRPr="00ED0E04" w:rsidRDefault="00421721" w:rsidP="007C7197">
            <w:pPr>
              <w:pStyle w:val="Betarp"/>
              <w:jc w:val="center"/>
              <w:rPr>
                <w:rFonts w:eastAsia="Times New Roman"/>
                <w:b/>
                <w:sz w:val="22"/>
              </w:rPr>
            </w:pPr>
            <w:r w:rsidRPr="00ED0E04">
              <w:rPr>
                <w:rFonts w:eastAsia="Times New Roman"/>
                <w:b/>
                <w:sz w:val="22"/>
              </w:rPr>
              <w:t>Periodika</w:t>
            </w:r>
          </w:p>
        </w:tc>
        <w:tc>
          <w:tcPr>
            <w:tcW w:w="829" w:type="pct"/>
          </w:tcPr>
          <w:p w:rsidR="00421721" w:rsidRPr="00ED0E04" w:rsidRDefault="00421721" w:rsidP="007C7197">
            <w:pPr>
              <w:pStyle w:val="Betarp"/>
              <w:jc w:val="center"/>
              <w:rPr>
                <w:rFonts w:eastAsia="Times New Roman"/>
                <w:b/>
                <w:sz w:val="22"/>
              </w:rPr>
            </w:pPr>
            <w:r w:rsidRPr="00ED0E04">
              <w:rPr>
                <w:rFonts w:eastAsia="Times New Roman"/>
                <w:b/>
                <w:sz w:val="22"/>
              </w:rPr>
              <w:t>Kultūros</w:t>
            </w:r>
          </w:p>
          <w:p w:rsidR="00421721" w:rsidRPr="00ED0E04" w:rsidRDefault="00421721" w:rsidP="007C7197">
            <w:pPr>
              <w:pStyle w:val="Betarp"/>
              <w:jc w:val="center"/>
              <w:rPr>
                <w:rFonts w:eastAsia="Times New Roman"/>
                <w:b/>
                <w:sz w:val="22"/>
              </w:rPr>
            </w:pPr>
            <w:r w:rsidRPr="00ED0E04">
              <w:rPr>
                <w:rFonts w:eastAsia="Times New Roman"/>
                <w:b/>
                <w:sz w:val="22"/>
              </w:rPr>
              <w:t>ministerijos</w:t>
            </w:r>
          </w:p>
        </w:tc>
        <w:tc>
          <w:tcPr>
            <w:tcW w:w="962" w:type="pct"/>
          </w:tcPr>
          <w:p w:rsidR="00421721" w:rsidRPr="00ED0E04" w:rsidRDefault="00421721" w:rsidP="007C7197">
            <w:pPr>
              <w:pStyle w:val="Betarp"/>
              <w:jc w:val="center"/>
              <w:rPr>
                <w:rFonts w:eastAsia="Times New Roman"/>
                <w:b/>
                <w:sz w:val="22"/>
              </w:rPr>
            </w:pPr>
            <w:r w:rsidRPr="00ED0E04">
              <w:rPr>
                <w:rFonts w:eastAsia="Times New Roman"/>
                <w:b/>
                <w:sz w:val="22"/>
              </w:rPr>
              <w:t xml:space="preserve">Savivaldybės </w:t>
            </w:r>
          </w:p>
        </w:tc>
        <w:tc>
          <w:tcPr>
            <w:tcW w:w="631" w:type="pct"/>
          </w:tcPr>
          <w:p w:rsidR="00421721" w:rsidRPr="00ED0E04" w:rsidRDefault="00421721" w:rsidP="007C7197">
            <w:pPr>
              <w:pStyle w:val="Betarp"/>
              <w:jc w:val="center"/>
              <w:rPr>
                <w:rFonts w:eastAsia="Times New Roman"/>
                <w:b/>
                <w:sz w:val="22"/>
              </w:rPr>
            </w:pPr>
            <w:r w:rsidRPr="00ED0E04">
              <w:rPr>
                <w:rFonts w:eastAsia="Times New Roman"/>
                <w:b/>
                <w:sz w:val="22"/>
              </w:rPr>
              <w:t>Fizinių asmenų parama</w:t>
            </w:r>
          </w:p>
        </w:tc>
      </w:tr>
      <w:tr w:rsidR="00421721" w:rsidRPr="009902D1" w:rsidTr="007C7197">
        <w:tc>
          <w:tcPr>
            <w:tcW w:w="598"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lastRenderedPageBreak/>
              <w:t>100 335</w:t>
            </w:r>
          </w:p>
        </w:tc>
        <w:tc>
          <w:tcPr>
            <w:tcW w:w="647"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69,3</w:t>
            </w:r>
          </w:p>
        </w:tc>
        <w:tc>
          <w:tcPr>
            <w:tcW w:w="578"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26,0</w:t>
            </w:r>
          </w:p>
        </w:tc>
        <w:tc>
          <w:tcPr>
            <w:tcW w:w="755"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4,7</w:t>
            </w:r>
          </w:p>
        </w:tc>
        <w:tc>
          <w:tcPr>
            <w:tcW w:w="829"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10 624,00</w:t>
            </w:r>
          </w:p>
        </w:tc>
        <w:tc>
          <w:tcPr>
            <w:tcW w:w="962"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9581,00</w:t>
            </w:r>
          </w:p>
        </w:tc>
        <w:tc>
          <w:tcPr>
            <w:tcW w:w="631"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6158,00</w:t>
            </w:r>
          </w:p>
        </w:tc>
      </w:tr>
    </w:tbl>
    <w:p w:rsidR="00421721" w:rsidRPr="00F2066B" w:rsidRDefault="00421721" w:rsidP="00D54B4F">
      <w:pPr>
        <w:pStyle w:val="Betarp"/>
        <w:ind w:firstLine="567"/>
        <w:jc w:val="both"/>
        <w:rPr>
          <w:color w:val="FF0000"/>
          <w:sz w:val="10"/>
          <w:szCs w:val="10"/>
        </w:rPr>
      </w:pPr>
    </w:p>
    <w:p w:rsidR="00421721" w:rsidRPr="005C2DB2" w:rsidRDefault="00421721" w:rsidP="00D54B4F">
      <w:pPr>
        <w:pStyle w:val="Betarp"/>
        <w:spacing w:line="276" w:lineRule="auto"/>
        <w:ind w:firstLine="567"/>
        <w:jc w:val="both"/>
      </w:pPr>
      <w:r w:rsidRPr="005C2DB2">
        <w:t>2019 m. dokumentų fondas, lyginant su 2018 m.</w:t>
      </w:r>
      <w:r>
        <w:t>,</w:t>
      </w:r>
      <w:r w:rsidRPr="005C2DB2">
        <w:t xml:space="preserve"> padidėjo 1849  vnt.</w:t>
      </w:r>
      <w:r>
        <w:t>,</w:t>
      </w:r>
      <w:r w:rsidRPr="005C2DB2">
        <w:t xml:space="preserve"> nors kultūros ministerija do</w:t>
      </w:r>
      <w:r>
        <w:t xml:space="preserve">kumentams įsigyti skyrė 222,00 </w:t>
      </w:r>
      <w:proofErr w:type="spellStart"/>
      <w:r>
        <w:t>E</w:t>
      </w:r>
      <w:r w:rsidRPr="005C2DB2">
        <w:t>ur</w:t>
      </w:r>
      <w:proofErr w:type="spellEnd"/>
      <w:r w:rsidRPr="005C2DB2">
        <w:t xml:space="preserve"> mažiau nei 2018 m. Fondo padidėjimą lėmė didesnis lėšų skyrimas iš Pagėgių savivaldybės biudžeto periodikos prenumeratai. </w:t>
      </w:r>
    </w:p>
    <w:p w:rsidR="00421721" w:rsidRPr="00F2066B" w:rsidRDefault="00421721" w:rsidP="00D54B4F">
      <w:pPr>
        <w:contextualSpacing/>
        <w:jc w:val="both"/>
        <w:rPr>
          <w:rFonts w:eastAsia="Times New Roman"/>
          <w:color w:val="FF0000"/>
          <w:sz w:val="6"/>
          <w:szCs w:val="6"/>
          <w:lang w:eastAsia="en-US"/>
        </w:rPr>
      </w:pPr>
    </w:p>
    <w:p w:rsidR="00421721" w:rsidRPr="00957B2B" w:rsidRDefault="00421721" w:rsidP="00D54B4F">
      <w:pPr>
        <w:pStyle w:val="Betarp"/>
        <w:rPr>
          <w:b/>
        </w:rPr>
      </w:pPr>
      <w:r w:rsidRPr="00957B2B">
        <w:rPr>
          <w:b/>
        </w:rPr>
        <w:t>Vartotojai: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EF60DB">
              <w:t>1 997</w:t>
            </w:r>
          </w:p>
        </w:tc>
        <w:tc>
          <w:tcPr>
            <w:tcW w:w="833" w:type="pct"/>
          </w:tcPr>
          <w:p w:rsidR="00421721" w:rsidRPr="00EF60DB" w:rsidRDefault="00421721" w:rsidP="007C7197">
            <w:pPr>
              <w:jc w:val="center"/>
            </w:pPr>
            <w:r w:rsidRPr="00EF60DB">
              <w:t>2 010</w:t>
            </w:r>
          </w:p>
        </w:tc>
        <w:tc>
          <w:tcPr>
            <w:tcW w:w="833" w:type="pct"/>
          </w:tcPr>
          <w:p w:rsidR="00421721" w:rsidRPr="00EF60DB" w:rsidRDefault="00421721" w:rsidP="007C7197">
            <w:pPr>
              <w:jc w:val="center"/>
            </w:pPr>
            <w:r w:rsidRPr="00EF60DB">
              <w:t>802</w:t>
            </w:r>
          </w:p>
        </w:tc>
        <w:tc>
          <w:tcPr>
            <w:tcW w:w="833" w:type="pct"/>
          </w:tcPr>
          <w:p w:rsidR="00421721" w:rsidRPr="00EF60DB" w:rsidRDefault="00421721" w:rsidP="007C7197">
            <w:pPr>
              <w:jc w:val="center"/>
            </w:pPr>
            <w:r w:rsidRPr="00EF60DB">
              <w:t>815</w:t>
            </w:r>
          </w:p>
        </w:tc>
        <w:tc>
          <w:tcPr>
            <w:tcW w:w="834" w:type="pct"/>
          </w:tcPr>
          <w:p w:rsidR="00421721" w:rsidRPr="00EF60DB" w:rsidRDefault="00421721" w:rsidP="007C7197">
            <w:pPr>
              <w:jc w:val="center"/>
            </w:pPr>
            <w:r w:rsidRPr="00EF60DB">
              <w:t>1 195</w:t>
            </w:r>
          </w:p>
        </w:tc>
        <w:tc>
          <w:tcPr>
            <w:tcW w:w="834" w:type="pct"/>
          </w:tcPr>
          <w:p w:rsidR="00421721" w:rsidRPr="00EF60DB" w:rsidRDefault="00421721" w:rsidP="007C7197">
            <w:pPr>
              <w:jc w:val="center"/>
            </w:pPr>
            <w:r w:rsidRPr="00EF60DB">
              <w:t>1 195</w:t>
            </w:r>
          </w:p>
        </w:tc>
      </w:tr>
    </w:tbl>
    <w:p w:rsidR="00421721" w:rsidRPr="00F2066B" w:rsidRDefault="00421721" w:rsidP="00D54B4F">
      <w:pPr>
        <w:pStyle w:val="Betarp"/>
        <w:rPr>
          <w:sz w:val="10"/>
          <w:szCs w:val="10"/>
        </w:rPr>
      </w:pPr>
    </w:p>
    <w:p w:rsidR="00421721" w:rsidRDefault="00421721" w:rsidP="00D54B4F">
      <w:pPr>
        <w:pStyle w:val="Betarp"/>
        <w:spacing w:line="276" w:lineRule="auto"/>
        <w:ind w:firstLine="567"/>
        <w:jc w:val="both"/>
      </w:pPr>
      <w:r w:rsidRPr="00DD3767">
        <w:t>Bendrasis vartotojų skaičius, lyginant su 2018</w:t>
      </w:r>
      <w:r>
        <w:t xml:space="preserve"> m. duomenimis, sumenko vos 0,6</w:t>
      </w:r>
      <w:r w:rsidRPr="00DD3767">
        <w:t>%</w:t>
      </w:r>
      <w:r>
        <w:t xml:space="preserve"> arba kitaip </w:t>
      </w:r>
      <w:r>
        <w:rPr>
          <w:bCs/>
        </w:rPr>
        <w:t>–</w:t>
      </w:r>
      <w:r w:rsidRPr="00DD3767">
        <w:t>13 vartotojų</w:t>
      </w:r>
      <w:r>
        <w:t xml:space="preserve">. Tam įtakos turėjo </w:t>
      </w:r>
      <w:r w:rsidRPr="00113421">
        <w:t>negatyvūs demografiniai pokyčiai (gyventojų senėjimas, mažas gimstamumas), gyventojų išvykimas į kitus Lietuvos ir užsienio valstybių miestus darbo ar mokymosi tikslais ir kt.</w:t>
      </w:r>
    </w:p>
    <w:p w:rsidR="00421721" w:rsidRPr="00F2066B" w:rsidRDefault="00421721" w:rsidP="00D54B4F">
      <w:pPr>
        <w:pStyle w:val="Betarp"/>
        <w:rPr>
          <w:sz w:val="6"/>
          <w:szCs w:val="6"/>
        </w:rPr>
      </w:pPr>
    </w:p>
    <w:p w:rsidR="00421721" w:rsidRPr="00957B2B" w:rsidRDefault="00421721" w:rsidP="00D54B4F">
      <w:pPr>
        <w:pStyle w:val="Betarp"/>
        <w:rPr>
          <w:b/>
        </w:rPr>
      </w:pPr>
      <w:r w:rsidRPr="00957B2B">
        <w:rPr>
          <w:b/>
        </w:rPr>
        <w:t>Apsilankymų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9244F7">
              <w:t>70 456</w:t>
            </w:r>
          </w:p>
        </w:tc>
        <w:tc>
          <w:tcPr>
            <w:tcW w:w="833" w:type="pct"/>
          </w:tcPr>
          <w:p w:rsidR="00421721" w:rsidRPr="00EF60DB" w:rsidRDefault="00421721" w:rsidP="007C7197">
            <w:pPr>
              <w:jc w:val="center"/>
            </w:pPr>
            <w:r w:rsidRPr="009244F7">
              <w:t>70 386</w:t>
            </w:r>
          </w:p>
        </w:tc>
        <w:tc>
          <w:tcPr>
            <w:tcW w:w="833" w:type="pct"/>
          </w:tcPr>
          <w:p w:rsidR="00421721" w:rsidRPr="00EF60DB" w:rsidRDefault="00421721" w:rsidP="007C7197">
            <w:pPr>
              <w:jc w:val="center"/>
            </w:pPr>
            <w:r w:rsidRPr="009244F7">
              <w:t>47 060</w:t>
            </w:r>
          </w:p>
        </w:tc>
        <w:tc>
          <w:tcPr>
            <w:tcW w:w="833" w:type="pct"/>
          </w:tcPr>
          <w:p w:rsidR="00421721" w:rsidRPr="00EF60DB" w:rsidRDefault="00421721" w:rsidP="007C7197">
            <w:pPr>
              <w:jc w:val="center"/>
            </w:pPr>
            <w:r w:rsidRPr="009244F7">
              <w:t>46 850</w:t>
            </w:r>
          </w:p>
        </w:tc>
        <w:tc>
          <w:tcPr>
            <w:tcW w:w="834" w:type="pct"/>
          </w:tcPr>
          <w:p w:rsidR="00421721" w:rsidRPr="00EF60DB" w:rsidRDefault="00421721" w:rsidP="007C7197">
            <w:pPr>
              <w:jc w:val="center"/>
            </w:pPr>
            <w:r w:rsidRPr="009244F7">
              <w:t>23 396</w:t>
            </w:r>
          </w:p>
        </w:tc>
        <w:tc>
          <w:tcPr>
            <w:tcW w:w="834" w:type="pct"/>
          </w:tcPr>
          <w:p w:rsidR="00421721" w:rsidRPr="00EF60DB" w:rsidRDefault="00421721" w:rsidP="007C7197">
            <w:pPr>
              <w:jc w:val="center"/>
            </w:pPr>
            <w:r w:rsidRPr="009244F7">
              <w:t>23 536</w:t>
            </w:r>
          </w:p>
        </w:tc>
      </w:tr>
    </w:tbl>
    <w:p w:rsidR="00421721" w:rsidRPr="00006F77" w:rsidRDefault="00421721" w:rsidP="00D54B4F">
      <w:pPr>
        <w:pStyle w:val="Betarp"/>
        <w:rPr>
          <w:sz w:val="6"/>
          <w:szCs w:val="6"/>
        </w:rPr>
      </w:pPr>
    </w:p>
    <w:p w:rsidR="00421721" w:rsidRDefault="00421721" w:rsidP="00D54B4F">
      <w:pPr>
        <w:pStyle w:val="Betarp"/>
        <w:spacing w:line="276" w:lineRule="auto"/>
        <w:ind w:firstLine="567"/>
        <w:jc w:val="both"/>
      </w:pPr>
      <w:r w:rsidRPr="008936A2">
        <w:t>2019 m., lyginant su 2018 m., nežymiai pakilo bendrasis (0,1%) apsilankymų bibliotekose rodiklis.</w:t>
      </w:r>
      <w:r>
        <w:t xml:space="preserve"> </w:t>
      </w:r>
      <w:r w:rsidRPr="00436FF9">
        <w:t>Vydūno viešojoje bibliotekoje lyginant su 2018 m.,</w:t>
      </w:r>
      <w:r>
        <w:t xml:space="preserve"> apsilankė</w:t>
      </w:r>
      <w:r w:rsidRPr="00436FF9">
        <w:t xml:space="preserve"> 210 lankytojų</w:t>
      </w:r>
      <w:r>
        <w:t xml:space="preserve"> daugiau</w:t>
      </w:r>
      <w:r w:rsidRPr="00436FF9">
        <w:t xml:space="preserve"> (0,4%).</w:t>
      </w:r>
      <w:r>
        <w:t xml:space="preserve"> Tam įtakos turėjo gausiai lankytos bibliotekoje eksponuotos meno darbų parodos ir tai, jog einamaisiais metais Vydūno viešosios bibliotekos erdvėse vyko daug </w:t>
      </w:r>
      <w:r w:rsidRPr="002D3E16">
        <w:t>vyriausybinių ir nevyriausybinių organizacijų inicijuotų įvairaus pobūdžio</w:t>
      </w:r>
      <w:r>
        <w:t xml:space="preserve"> informacinių renginių bei buvo vedami gyventojų mokymai. </w:t>
      </w:r>
    </w:p>
    <w:p w:rsidR="00421721" w:rsidRDefault="00421721" w:rsidP="00D54B4F">
      <w:pPr>
        <w:pStyle w:val="Betarp"/>
        <w:spacing w:line="276" w:lineRule="auto"/>
        <w:ind w:firstLine="567"/>
        <w:jc w:val="both"/>
      </w:pPr>
      <w:r>
        <w:t>2019 m. lankytojų skaičius filialuose šie tiek sumažėjo – 140 (0,6</w:t>
      </w:r>
      <w:r w:rsidRPr="00436FF9">
        <w:t>%</w:t>
      </w:r>
      <w:r>
        <w:t xml:space="preserve">). Kaip vieną iš pagrindinių šį neigiamą pokytį lėmusių veiksnių būtų galima įvardinti </w:t>
      </w:r>
      <w:r w:rsidRPr="00BE5D69">
        <w:t>filialų d</w:t>
      </w:r>
      <w:r>
        <w:t>arbuotojų ligas,</w:t>
      </w:r>
      <w:r w:rsidRPr="00BE5D69">
        <w:t xml:space="preserve"> dėl kurių sutrikdomas skaitytojų aptarnavimo procesas</w:t>
      </w:r>
      <w:r>
        <w:t xml:space="preserve">. </w:t>
      </w:r>
    </w:p>
    <w:p w:rsidR="00421721" w:rsidRPr="00006F77" w:rsidRDefault="00421721" w:rsidP="00D54B4F">
      <w:pPr>
        <w:pStyle w:val="Betarp"/>
        <w:rPr>
          <w:sz w:val="6"/>
          <w:szCs w:val="6"/>
        </w:rPr>
      </w:pPr>
    </w:p>
    <w:p w:rsidR="00421721" w:rsidRPr="00957B2B" w:rsidRDefault="00421721" w:rsidP="00D54B4F">
      <w:pPr>
        <w:pStyle w:val="Betarp"/>
        <w:rPr>
          <w:b/>
        </w:rPr>
      </w:pPr>
      <w:r w:rsidRPr="00957B2B">
        <w:rPr>
          <w:b/>
        </w:rPr>
        <w:t xml:space="preserve">Dokumentų </w:t>
      </w:r>
      <w:proofErr w:type="spellStart"/>
      <w:r w:rsidRPr="00957B2B">
        <w:rPr>
          <w:b/>
        </w:rPr>
        <w:t>išduotis</w:t>
      </w:r>
      <w:proofErr w:type="spellEnd"/>
      <w:r w:rsidRPr="00957B2B">
        <w:rPr>
          <w:b/>
        </w:rPr>
        <w:t xml:space="preserve"> vartotojams: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505D5F">
              <w:t>51 537</w:t>
            </w:r>
          </w:p>
        </w:tc>
        <w:tc>
          <w:tcPr>
            <w:tcW w:w="833" w:type="pct"/>
          </w:tcPr>
          <w:p w:rsidR="00421721" w:rsidRPr="00EF60DB" w:rsidRDefault="00421721" w:rsidP="007C7197">
            <w:pPr>
              <w:jc w:val="center"/>
            </w:pPr>
            <w:r w:rsidRPr="00505D5F">
              <w:t>49 675</w:t>
            </w:r>
          </w:p>
        </w:tc>
        <w:tc>
          <w:tcPr>
            <w:tcW w:w="833" w:type="pct"/>
          </w:tcPr>
          <w:p w:rsidR="00421721" w:rsidRPr="00EF60DB" w:rsidRDefault="00421721" w:rsidP="007C7197">
            <w:pPr>
              <w:jc w:val="center"/>
            </w:pPr>
            <w:r w:rsidRPr="00505D5F">
              <w:t>17 079</w:t>
            </w:r>
          </w:p>
        </w:tc>
        <w:tc>
          <w:tcPr>
            <w:tcW w:w="833" w:type="pct"/>
          </w:tcPr>
          <w:p w:rsidR="00421721" w:rsidRPr="00EF60DB" w:rsidRDefault="00421721" w:rsidP="007C7197">
            <w:pPr>
              <w:jc w:val="center"/>
            </w:pPr>
            <w:r w:rsidRPr="00505D5F">
              <w:t>17 043</w:t>
            </w:r>
          </w:p>
        </w:tc>
        <w:tc>
          <w:tcPr>
            <w:tcW w:w="834" w:type="pct"/>
          </w:tcPr>
          <w:p w:rsidR="00421721" w:rsidRPr="00EF60DB" w:rsidRDefault="00421721" w:rsidP="007C7197">
            <w:pPr>
              <w:jc w:val="center"/>
            </w:pPr>
            <w:r w:rsidRPr="00505D5F">
              <w:t>34 458</w:t>
            </w:r>
          </w:p>
        </w:tc>
        <w:tc>
          <w:tcPr>
            <w:tcW w:w="834" w:type="pct"/>
          </w:tcPr>
          <w:p w:rsidR="00421721" w:rsidRPr="00EF60DB" w:rsidRDefault="00421721" w:rsidP="007C7197">
            <w:pPr>
              <w:jc w:val="center"/>
            </w:pPr>
            <w:r w:rsidRPr="00505D5F">
              <w:t>32 632</w:t>
            </w:r>
          </w:p>
        </w:tc>
      </w:tr>
    </w:tbl>
    <w:p w:rsidR="00421721" w:rsidRPr="00006F77" w:rsidRDefault="00421721" w:rsidP="00D54B4F">
      <w:pPr>
        <w:pStyle w:val="Betarp"/>
        <w:spacing w:line="276" w:lineRule="auto"/>
        <w:ind w:firstLine="567"/>
        <w:jc w:val="both"/>
        <w:rPr>
          <w:sz w:val="6"/>
          <w:szCs w:val="6"/>
        </w:rPr>
      </w:pPr>
    </w:p>
    <w:p w:rsidR="00421721" w:rsidRDefault="00421721" w:rsidP="00D54B4F">
      <w:pPr>
        <w:pStyle w:val="Betarp"/>
        <w:spacing w:line="276" w:lineRule="auto"/>
        <w:ind w:firstLine="567"/>
        <w:jc w:val="both"/>
      </w:pPr>
      <w:r w:rsidRPr="004E47BB">
        <w:t xml:space="preserve">Dokumentų </w:t>
      </w:r>
      <w:proofErr w:type="spellStart"/>
      <w:r w:rsidRPr="004E47BB">
        <w:t>išduotis</w:t>
      </w:r>
      <w:proofErr w:type="spellEnd"/>
      <w:r w:rsidRPr="004E47BB">
        <w:t xml:space="preserve"> 2019 m., palyginus su 2018 m., padidėjo 1 862 vnt. (3,7%).Vydūno viešojoje bibliotekoje 0,2%, o filialuose – </w:t>
      </w:r>
      <w:r>
        <w:t>5,6</w:t>
      </w:r>
      <w:r w:rsidRPr="004E47BB">
        <w:t xml:space="preserve">%. </w:t>
      </w:r>
      <w:r>
        <w:t>V</w:t>
      </w:r>
      <w:r w:rsidRPr="004E47BB">
        <w:t>eiksniais</w:t>
      </w:r>
      <w:r>
        <w:t xml:space="preserve">, lėmusiais dokumentų </w:t>
      </w:r>
      <w:proofErr w:type="spellStart"/>
      <w:r>
        <w:t>išduoties</w:t>
      </w:r>
      <w:proofErr w:type="spellEnd"/>
      <w:r>
        <w:t xml:space="preserve"> padidėjimą</w:t>
      </w:r>
      <w:r w:rsidRPr="004E47BB">
        <w:t xml:space="preserve"> būtų galima įvardinti</w:t>
      </w:r>
      <w:r>
        <w:t xml:space="preserve"> dalyvavimą skaitymo skatinimo projektuose ,,Vasara su knyga“, ,,Metų knygos rinkimai“, didėjančias</w:t>
      </w:r>
      <w:r w:rsidRPr="004E47BB">
        <w:t xml:space="preserve"> knygų ir periodinių leidinių kainas, dėl kurių </w:t>
      </w:r>
      <w:r>
        <w:t xml:space="preserve">gyventojai daugiau naudojasi </w:t>
      </w:r>
      <w:r w:rsidRPr="004E47BB">
        <w:t>bibliotekų</w:t>
      </w:r>
      <w:r>
        <w:t xml:space="preserve"> paslaugomis</w:t>
      </w:r>
      <w:r w:rsidRPr="004E47BB">
        <w:t xml:space="preserve">. </w:t>
      </w:r>
      <w:r w:rsidRPr="00D772C7">
        <w:t>Taipogi 2019</w:t>
      </w:r>
      <w:r>
        <w:t xml:space="preserve"> m.</w:t>
      </w:r>
      <w:r w:rsidRPr="00D772C7">
        <w:t xml:space="preserve"> daugiau </w:t>
      </w:r>
      <w:r>
        <w:t>įsigyta periodinių leidinių,</w:t>
      </w:r>
      <w:r w:rsidRPr="004E47BB">
        <w:t xml:space="preserve"> daug leidinių</w:t>
      </w:r>
      <w:r>
        <w:t xml:space="preserve"> </w:t>
      </w:r>
      <w:r w:rsidRPr="00EF3F96">
        <w:t xml:space="preserve">padovanojo </w:t>
      </w:r>
      <w:r>
        <w:t>bibliotekos vartotojai ir kt. kultūros rėmimo programos fondai.</w:t>
      </w:r>
    </w:p>
    <w:p w:rsidR="00421721" w:rsidRDefault="00421721" w:rsidP="00D54B4F">
      <w:pPr>
        <w:pStyle w:val="Betarp"/>
        <w:spacing w:line="276" w:lineRule="auto"/>
        <w:jc w:val="both"/>
        <w:rPr>
          <w:b/>
        </w:rPr>
      </w:pPr>
      <w:r>
        <w:rPr>
          <w:b/>
        </w:rPr>
        <w:t>Atsakyta informacinių užklausų</w:t>
      </w:r>
      <w:r w:rsidRPr="00793FBC">
        <w:rPr>
          <w:b/>
        </w:rPr>
        <w:t>:</w:t>
      </w:r>
    </w:p>
    <w:p w:rsidR="00421721" w:rsidRDefault="00421721" w:rsidP="00D54B4F">
      <w:pPr>
        <w:ind w:firstLine="567"/>
        <w:jc w:val="both"/>
        <w:rPr>
          <w:rFonts w:eastAsia="Times New Roman"/>
        </w:rPr>
      </w:pPr>
      <w:r w:rsidRPr="00793FBC">
        <w:rPr>
          <w:rFonts w:eastAsia="Times New Roman"/>
        </w:rPr>
        <w:t>2019</w:t>
      </w:r>
      <w:r>
        <w:rPr>
          <w:rFonts w:eastAsia="Times New Roman"/>
        </w:rPr>
        <w:t xml:space="preserve"> m. gauta</w:t>
      </w:r>
      <w:r w:rsidRPr="00793FBC">
        <w:rPr>
          <w:rFonts w:eastAsia="Times New Roman"/>
        </w:rPr>
        <w:t xml:space="preserve"> 3 89</w:t>
      </w:r>
      <w:r>
        <w:rPr>
          <w:rFonts w:eastAsia="Times New Roman"/>
        </w:rPr>
        <w:t>5 įvairaus pobūdžio užklausų: teminių, faktografinių</w:t>
      </w:r>
      <w:r w:rsidRPr="00793FBC">
        <w:rPr>
          <w:rFonts w:eastAsia="Times New Roman"/>
        </w:rPr>
        <w:t xml:space="preserve">, </w:t>
      </w:r>
      <w:proofErr w:type="spellStart"/>
      <w:r>
        <w:rPr>
          <w:rFonts w:eastAsia="Times New Roman"/>
        </w:rPr>
        <w:t>adresinių</w:t>
      </w:r>
      <w:proofErr w:type="spellEnd"/>
      <w:r>
        <w:rPr>
          <w:rFonts w:eastAsia="Times New Roman"/>
        </w:rPr>
        <w:t xml:space="preserve">, tikslinamųjų, tai yra 7,7 </w:t>
      </w:r>
      <w:r w:rsidRPr="00061C75">
        <w:rPr>
          <w:rFonts w:eastAsia="Times New Roman"/>
        </w:rPr>
        <w:t>%daugiau negu 2018 m</w:t>
      </w:r>
      <w:r>
        <w:rPr>
          <w:rFonts w:eastAsia="Times New Roman"/>
        </w:rPr>
        <w:t xml:space="preserve">. </w:t>
      </w:r>
      <w:r w:rsidRPr="00793FBC">
        <w:rPr>
          <w:rFonts w:eastAsia="Times New Roman"/>
        </w:rPr>
        <w:t>Užklausų skaičiaus didėjimas siejamas su nuolatiniu krašto gyventojų savišvietos ir nenutrūkstamo</w:t>
      </w:r>
      <w:r>
        <w:rPr>
          <w:rFonts w:eastAsia="Times New Roman"/>
        </w:rPr>
        <w:t xml:space="preserve"> mokymosi poreikiu. </w:t>
      </w:r>
      <w:r w:rsidRPr="00793FBC">
        <w:rPr>
          <w:rFonts w:eastAsia="Times New Roman"/>
        </w:rPr>
        <w:t xml:space="preserve">Vienam bibliotekininkui vidutiniškai tenka atsakyti į 354,1 užklausos per metus. </w:t>
      </w:r>
    </w:p>
    <w:p w:rsidR="00421721" w:rsidRDefault="00421721" w:rsidP="00D54B4F">
      <w:pPr>
        <w:ind w:firstLine="567"/>
        <w:jc w:val="both"/>
        <w:rPr>
          <w:rFonts w:eastAsia="Times New Roman"/>
        </w:rPr>
      </w:pPr>
    </w:p>
    <w:p w:rsidR="00421721" w:rsidRDefault="00421721" w:rsidP="00D54B4F">
      <w:pPr>
        <w:ind w:firstLine="567"/>
        <w:jc w:val="both"/>
        <w:rPr>
          <w:rFonts w:eastAsia="Times New Roman"/>
        </w:rPr>
      </w:pPr>
    </w:p>
    <w:p w:rsidR="00421721" w:rsidRDefault="00421721" w:rsidP="00D54B4F">
      <w:pPr>
        <w:pStyle w:val="Betarp"/>
        <w:spacing w:line="276" w:lineRule="auto"/>
        <w:rPr>
          <w:b/>
        </w:rPr>
      </w:pPr>
      <w:r w:rsidRPr="005A6231">
        <w:rPr>
          <w:b/>
        </w:rPr>
        <w:t>Darbo vietų</w:t>
      </w:r>
      <w:r>
        <w:rPr>
          <w:b/>
        </w:rPr>
        <w:t>,</w:t>
      </w:r>
      <w:r w:rsidRPr="005A6231">
        <w:rPr>
          <w:b/>
        </w:rPr>
        <w:t xml:space="preserve"> skirtų vartotojams</w:t>
      </w:r>
      <w:r>
        <w:rPr>
          <w:b/>
        </w:rPr>
        <w:t xml:space="preserve">, </w:t>
      </w:r>
      <w:r w:rsidRPr="00006F77">
        <w:rPr>
          <w:b/>
        </w:rPr>
        <w:t>skaičius</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5A6231" w:rsidTr="007C7197">
        <w:tc>
          <w:tcPr>
            <w:tcW w:w="2499" w:type="pct"/>
            <w:gridSpan w:val="3"/>
          </w:tcPr>
          <w:p w:rsidR="00421721" w:rsidRPr="00ED0E04" w:rsidRDefault="00421721" w:rsidP="007C7197">
            <w:pPr>
              <w:pStyle w:val="Betarp"/>
              <w:jc w:val="center"/>
              <w:rPr>
                <w:rFonts w:eastAsia="Times New Roman"/>
                <w:b/>
                <w:szCs w:val="24"/>
              </w:rPr>
            </w:pPr>
            <w:r w:rsidRPr="00ED0E04">
              <w:rPr>
                <w:rFonts w:eastAsia="Times New Roman"/>
                <w:b/>
                <w:szCs w:val="24"/>
              </w:rPr>
              <w:lastRenderedPageBreak/>
              <w:t>Iš viso</w:t>
            </w:r>
          </w:p>
        </w:tc>
        <w:tc>
          <w:tcPr>
            <w:tcW w:w="2501" w:type="pct"/>
            <w:gridSpan w:val="3"/>
          </w:tcPr>
          <w:p w:rsidR="00421721" w:rsidRPr="00ED0E04" w:rsidRDefault="00421721" w:rsidP="007C7197">
            <w:pPr>
              <w:pStyle w:val="Betarp"/>
              <w:jc w:val="center"/>
              <w:rPr>
                <w:rFonts w:eastAsia="Times New Roman"/>
                <w:b/>
                <w:szCs w:val="24"/>
              </w:rPr>
            </w:pPr>
            <w:r w:rsidRPr="00ED0E04">
              <w:rPr>
                <w:rFonts w:eastAsia="Times New Roman"/>
                <w:b/>
                <w:szCs w:val="24"/>
              </w:rPr>
              <w:t>Kompiuterizuotų darbo vietų</w:t>
            </w:r>
          </w:p>
        </w:tc>
      </w:tr>
      <w:tr w:rsidR="00421721" w:rsidRPr="005A6231" w:rsidTr="007C7197">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Viso</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Viešojoje bibliotekoje</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Kaimo filialuose</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Viso</w:t>
            </w:r>
          </w:p>
        </w:tc>
        <w:tc>
          <w:tcPr>
            <w:tcW w:w="834" w:type="pct"/>
          </w:tcPr>
          <w:p w:rsidR="00421721" w:rsidRPr="00ED0E04" w:rsidRDefault="00421721" w:rsidP="007C7197">
            <w:pPr>
              <w:pStyle w:val="Betarp"/>
              <w:jc w:val="center"/>
              <w:rPr>
                <w:rFonts w:eastAsia="Times New Roman"/>
                <w:b/>
                <w:szCs w:val="24"/>
              </w:rPr>
            </w:pPr>
            <w:r w:rsidRPr="00ED0E04">
              <w:rPr>
                <w:rFonts w:eastAsia="Times New Roman"/>
                <w:b/>
                <w:szCs w:val="24"/>
              </w:rPr>
              <w:t>Viešojoje bibliotekoje</w:t>
            </w:r>
          </w:p>
        </w:tc>
        <w:tc>
          <w:tcPr>
            <w:tcW w:w="834" w:type="pct"/>
          </w:tcPr>
          <w:p w:rsidR="00421721" w:rsidRPr="00ED0E04" w:rsidRDefault="00421721" w:rsidP="007C7197">
            <w:pPr>
              <w:pStyle w:val="Betarp"/>
              <w:jc w:val="center"/>
              <w:rPr>
                <w:rFonts w:eastAsia="Times New Roman"/>
                <w:b/>
                <w:szCs w:val="24"/>
              </w:rPr>
            </w:pPr>
            <w:r w:rsidRPr="00ED0E04">
              <w:rPr>
                <w:rFonts w:eastAsia="Times New Roman"/>
                <w:b/>
                <w:szCs w:val="24"/>
              </w:rPr>
              <w:t>Kaimo filialuose</w:t>
            </w:r>
          </w:p>
        </w:tc>
      </w:tr>
      <w:tr w:rsidR="00421721" w:rsidRPr="00EF60DB" w:rsidTr="007C7197">
        <w:tc>
          <w:tcPr>
            <w:tcW w:w="833" w:type="pct"/>
          </w:tcPr>
          <w:p w:rsidR="00421721" w:rsidRPr="00EF60DB" w:rsidRDefault="00421721" w:rsidP="007C7197">
            <w:pPr>
              <w:jc w:val="center"/>
            </w:pPr>
            <w:r>
              <w:t>127</w:t>
            </w:r>
          </w:p>
        </w:tc>
        <w:tc>
          <w:tcPr>
            <w:tcW w:w="833" w:type="pct"/>
          </w:tcPr>
          <w:p w:rsidR="00421721" w:rsidRPr="00EF60DB" w:rsidRDefault="00421721" w:rsidP="007C7197">
            <w:pPr>
              <w:jc w:val="center"/>
            </w:pPr>
            <w:r>
              <w:t>67</w:t>
            </w:r>
          </w:p>
        </w:tc>
        <w:tc>
          <w:tcPr>
            <w:tcW w:w="833" w:type="pct"/>
          </w:tcPr>
          <w:p w:rsidR="00421721" w:rsidRPr="00EF60DB" w:rsidRDefault="00421721" w:rsidP="007C7197">
            <w:pPr>
              <w:jc w:val="center"/>
            </w:pPr>
            <w:r>
              <w:t>60</w:t>
            </w:r>
          </w:p>
        </w:tc>
        <w:tc>
          <w:tcPr>
            <w:tcW w:w="833" w:type="pct"/>
          </w:tcPr>
          <w:p w:rsidR="00421721" w:rsidRPr="00EF60DB" w:rsidRDefault="00421721" w:rsidP="007C7197">
            <w:pPr>
              <w:jc w:val="center"/>
            </w:pPr>
            <w:r>
              <w:t>42</w:t>
            </w:r>
          </w:p>
        </w:tc>
        <w:tc>
          <w:tcPr>
            <w:tcW w:w="834" w:type="pct"/>
          </w:tcPr>
          <w:p w:rsidR="00421721" w:rsidRPr="00EF60DB" w:rsidRDefault="00421721" w:rsidP="007C7197">
            <w:pPr>
              <w:jc w:val="center"/>
            </w:pPr>
            <w:r>
              <w:t>19</w:t>
            </w:r>
          </w:p>
        </w:tc>
        <w:tc>
          <w:tcPr>
            <w:tcW w:w="834" w:type="pct"/>
          </w:tcPr>
          <w:p w:rsidR="00421721" w:rsidRPr="00EF60DB" w:rsidRDefault="00421721" w:rsidP="007C7197">
            <w:pPr>
              <w:jc w:val="center"/>
            </w:pPr>
            <w:r>
              <w:t>23</w:t>
            </w:r>
          </w:p>
        </w:tc>
      </w:tr>
    </w:tbl>
    <w:p w:rsidR="00421721" w:rsidRDefault="00421721" w:rsidP="00D54B4F">
      <w:pPr>
        <w:pStyle w:val="Betarp"/>
        <w:spacing w:line="276" w:lineRule="auto"/>
        <w:ind w:firstLine="709"/>
        <w:jc w:val="both"/>
      </w:pPr>
      <w:r>
        <w:t xml:space="preserve">Kompiuterinė technika, reikalinga vartotojų poreikiams tenkinti, nuolatos papildoma bibliotekai dalyvaujant </w:t>
      </w:r>
      <w:r w:rsidRPr="000A2A2E">
        <w:t xml:space="preserve"> įvairiuose projektuose</w:t>
      </w:r>
      <w:r>
        <w:t xml:space="preserve"> – ,,Bibliotekos pažangai 2“, ,,Viešųjų interneto taškų steigimas kaimiškose vietovėse“ finansuojamuose iš ES lėšų.</w:t>
      </w:r>
    </w:p>
    <w:p w:rsidR="00421721" w:rsidRPr="00833670" w:rsidRDefault="00421721" w:rsidP="00D54B4F">
      <w:pPr>
        <w:pStyle w:val="Betarp"/>
        <w:spacing w:line="276" w:lineRule="auto"/>
        <w:jc w:val="both"/>
        <w:rPr>
          <w:b/>
        </w:rPr>
      </w:pPr>
      <w:r w:rsidRPr="00833670">
        <w:rPr>
          <w:b/>
        </w:rPr>
        <w:t>Vartotojų orientavimas ir apmokymas:</w:t>
      </w:r>
    </w:p>
    <w:p w:rsidR="00421721" w:rsidRDefault="00421721" w:rsidP="00D54B4F">
      <w:pPr>
        <w:ind w:firstLine="539"/>
        <w:jc w:val="both"/>
        <w:rPr>
          <w:lang w:val="pt-BR"/>
        </w:rPr>
      </w:pPr>
      <w:r w:rsidRPr="00833670">
        <w:rPr>
          <w:lang w:val="pt-BR"/>
        </w:rPr>
        <w:t>Įgyvendinant projekto</w:t>
      </w:r>
      <w:r w:rsidRPr="00833670">
        <w:rPr>
          <w:bCs/>
        </w:rPr>
        <w:t xml:space="preserve">„Prisijungusi Lietuva: </w:t>
      </w:r>
      <w:r w:rsidRPr="00833670">
        <w:t>efektyvi, saugi ir atsakinga Lietuvos skaitmeninė bendruomenė</w:t>
      </w:r>
      <w:r w:rsidRPr="00833670">
        <w:rPr>
          <w:bCs/>
        </w:rPr>
        <w:t xml:space="preserve">“ veiklas, </w:t>
      </w:r>
      <w:r w:rsidRPr="00833670">
        <w:rPr>
          <w:lang w:val="pt-BR"/>
        </w:rPr>
        <w:t xml:space="preserve">2019-aisiais metais Pagėgių savivaldybės Vydūno viešojoje bibliotekoje ir filialuose organizuoti </w:t>
      </w:r>
      <w:r w:rsidRPr="00833670">
        <w:rPr>
          <w:rFonts w:eastAsia="Times New Roman"/>
          <w:lang w:eastAsia="en-US"/>
        </w:rPr>
        <w:t>skaitmeninio raštingumo mokymai suaugusiems</w:t>
      </w:r>
      <w:r>
        <w:rPr>
          <w:rFonts w:eastAsia="Times New Roman"/>
          <w:lang w:eastAsia="en-US"/>
        </w:rPr>
        <w:t>. Bibliotekos vartotojai aktyviai dalyvavo akcijose</w:t>
      </w:r>
      <w:r w:rsidRPr="00833670">
        <w:rPr>
          <w:bCs/>
          <w:iCs/>
        </w:rPr>
        <w:t xml:space="preserve"> „Saugesnio interneto savaitė“, „Skaitmeninė savaitė“, „Senjorų dienos internete 2019“</w:t>
      </w:r>
      <w:r>
        <w:rPr>
          <w:bCs/>
          <w:iCs/>
        </w:rPr>
        <w:t>.</w:t>
      </w:r>
      <w:r w:rsidRPr="00833670">
        <w:rPr>
          <w:rFonts w:eastAsia="Times New Roman"/>
          <w:lang w:eastAsia="en-US"/>
        </w:rPr>
        <w:t>L</w:t>
      </w:r>
      <w:r w:rsidRPr="00833670">
        <w:t>R Kultūros ministerijos ir Lietuvos nacionalinės Martyno Mažvydo bibliotekos įgyve</w:t>
      </w:r>
      <w:r>
        <w:t>ndinamo projekto</w:t>
      </w:r>
      <w:r w:rsidRPr="00833670">
        <w:t xml:space="preserve"> „Gyventojų skatinimas išmaniai naudotis internetu atnaujintoje viešosios interneto prieigos infrastruktūroje“ pagrindu </w:t>
      </w:r>
      <w:r w:rsidRPr="00833670">
        <w:rPr>
          <w:rFonts w:eastAsia="Times New Roman"/>
          <w:lang w:eastAsia="en-US"/>
        </w:rPr>
        <w:t xml:space="preserve">organizuoti </w:t>
      </w:r>
      <w:proofErr w:type="spellStart"/>
      <w:r w:rsidRPr="00833670">
        <w:rPr>
          <w:rFonts w:eastAsia="Times New Roman"/>
          <w:lang w:eastAsia="en-US"/>
        </w:rPr>
        <w:t>robotikos</w:t>
      </w:r>
      <w:proofErr w:type="spellEnd"/>
      <w:r w:rsidRPr="00833670">
        <w:rPr>
          <w:rFonts w:eastAsia="Times New Roman"/>
          <w:lang w:eastAsia="en-US"/>
        </w:rPr>
        <w:t xml:space="preserve"> užsiėmimai moksleiviams.</w:t>
      </w:r>
    </w:p>
    <w:p w:rsidR="00421721" w:rsidRPr="00957B2B" w:rsidRDefault="00421721" w:rsidP="00D54B4F">
      <w:pPr>
        <w:pStyle w:val="Betarp"/>
        <w:rPr>
          <w:b/>
          <w:lang w:val="pt-BR"/>
        </w:rPr>
      </w:pPr>
      <w:r w:rsidRPr="00957B2B">
        <w:rPr>
          <w:b/>
          <w:lang w:val="pt-BR"/>
        </w:rPr>
        <w:t>Renginiai:</w:t>
      </w:r>
      <w:r w:rsidRPr="00957B2B">
        <w:rPr>
          <w:b/>
        </w:rPr>
        <w:tab/>
      </w:r>
      <w:r w:rsidRPr="00957B2B">
        <w:rPr>
          <w:b/>
        </w:rPr>
        <w:tab/>
      </w:r>
      <w:r w:rsidRPr="00957B2B">
        <w:rPr>
          <w:b/>
        </w:rPr>
        <w:tab/>
      </w:r>
      <w:r w:rsidRPr="00957B2B">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7"/>
        <w:gridCol w:w="2178"/>
        <w:gridCol w:w="1740"/>
        <w:gridCol w:w="1299"/>
      </w:tblGrid>
      <w:tr w:rsidR="00421721" w:rsidRPr="00C3696E" w:rsidTr="007C7197">
        <w:tc>
          <w:tcPr>
            <w:tcW w:w="2353" w:type="pct"/>
          </w:tcPr>
          <w:p w:rsidR="00421721" w:rsidRPr="00ED0E04" w:rsidRDefault="00421721" w:rsidP="007C7197">
            <w:pPr>
              <w:pStyle w:val="Betarp"/>
              <w:jc w:val="center"/>
              <w:rPr>
                <w:rFonts w:eastAsia="Times New Roman"/>
                <w:b/>
                <w:szCs w:val="24"/>
              </w:rPr>
            </w:pPr>
            <w:r w:rsidRPr="00ED0E04">
              <w:rPr>
                <w:rFonts w:eastAsia="Times New Roman"/>
                <w:b/>
                <w:szCs w:val="24"/>
              </w:rPr>
              <w:t>Renginių formos</w:t>
            </w:r>
          </w:p>
        </w:tc>
        <w:tc>
          <w:tcPr>
            <w:tcW w:w="1105" w:type="pct"/>
          </w:tcPr>
          <w:p w:rsidR="00421721" w:rsidRPr="00ED0E04" w:rsidRDefault="00421721" w:rsidP="007D3AC2">
            <w:pPr>
              <w:pStyle w:val="Betarp"/>
              <w:rPr>
                <w:rFonts w:eastAsia="Times New Roman"/>
                <w:b/>
                <w:szCs w:val="24"/>
              </w:rPr>
            </w:pPr>
            <w:r w:rsidRPr="00ED0E04">
              <w:rPr>
                <w:rFonts w:eastAsia="Times New Roman"/>
                <w:b/>
                <w:szCs w:val="24"/>
              </w:rPr>
              <w:t>Viešoji biblioteka</w:t>
            </w:r>
          </w:p>
        </w:tc>
        <w:tc>
          <w:tcPr>
            <w:tcW w:w="883" w:type="pct"/>
          </w:tcPr>
          <w:p w:rsidR="00421721" w:rsidRPr="00ED0E04" w:rsidRDefault="00421721" w:rsidP="007D3AC2">
            <w:pPr>
              <w:pStyle w:val="Betarp"/>
              <w:rPr>
                <w:rFonts w:eastAsia="Times New Roman"/>
                <w:b/>
                <w:szCs w:val="24"/>
              </w:rPr>
            </w:pPr>
            <w:r w:rsidRPr="00ED0E04">
              <w:rPr>
                <w:rFonts w:eastAsia="Times New Roman"/>
                <w:b/>
                <w:szCs w:val="24"/>
              </w:rPr>
              <w:t>Kaimo filialai</w:t>
            </w:r>
          </w:p>
        </w:tc>
        <w:tc>
          <w:tcPr>
            <w:tcW w:w="659" w:type="pct"/>
          </w:tcPr>
          <w:p w:rsidR="00421721" w:rsidRPr="00ED0E04" w:rsidRDefault="00421721" w:rsidP="007D3AC2">
            <w:pPr>
              <w:pStyle w:val="Betarp"/>
              <w:rPr>
                <w:rFonts w:eastAsia="Times New Roman"/>
                <w:b/>
                <w:szCs w:val="24"/>
              </w:rPr>
            </w:pPr>
            <w:r w:rsidRPr="00ED0E04">
              <w:rPr>
                <w:rFonts w:eastAsia="Times New Roman"/>
                <w:b/>
                <w:szCs w:val="24"/>
              </w:rPr>
              <w:t>Viso:</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Skaitymo skatinimo renginiai</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27</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81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108</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Literatūrinės, kraštotyrinės parodos</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42</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211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253</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Knygų, parodų pristatymai ir kt. renginiai</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39</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61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r>
      <w:tr w:rsidR="00421721" w:rsidRPr="00400BA3" w:rsidTr="007C7197">
        <w:tc>
          <w:tcPr>
            <w:tcW w:w="2353" w:type="pct"/>
          </w:tcPr>
          <w:p w:rsidR="00421721" w:rsidRPr="00ED0E04" w:rsidRDefault="00421721" w:rsidP="007D3AC2">
            <w:pPr>
              <w:pStyle w:val="Betarp"/>
              <w:rPr>
                <w:rFonts w:eastAsia="Times New Roman"/>
                <w:bCs/>
                <w:szCs w:val="24"/>
              </w:rPr>
            </w:pPr>
            <w:r w:rsidRPr="00ED0E04">
              <w:rPr>
                <w:rFonts w:eastAsia="Times New Roman"/>
                <w:bCs/>
                <w:szCs w:val="24"/>
              </w:rPr>
              <w:t>Meno parodos</w:t>
            </w:r>
          </w:p>
        </w:tc>
        <w:tc>
          <w:tcPr>
            <w:tcW w:w="1105" w:type="pct"/>
          </w:tcPr>
          <w:p w:rsidR="00421721" w:rsidRPr="00ED0E04" w:rsidRDefault="00421721" w:rsidP="007C7197">
            <w:pPr>
              <w:pStyle w:val="Betarp"/>
              <w:jc w:val="center"/>
              <w:rPr>
                <w:rFonts w:eastAsia="Times New Roman"/>
                <w:bCs/>
                <w:szCs w:val="24"/>
              </w:rPr>
            </w:pPr>
            <w:r w:rsidRPr="00ED0E04">
              <w:rPr>
                <w:rFonts w:eastAsia="Times New Roman"/>
                <w:bCs/>
                <w:szCs w:val="24"/>
              </w:rPr>
              <w:t>22</w:t>
            </w:r>
          </w:p>
        </w:tc>
        <w:tc>
          <w:tcPr>
            <w:tcW w:w="883" w:type="pct"/>
          </w:tcPr>
          <w:p w:rsidR="00421721" w:rsidRPr="00ED0E04" w:rsidRDefault="00421721" w:rsidP="007C7197">
            <w:pPr>
              <w:pStyle w:val="Betarp"/>
              <w:jc w:val="center"/>
              <w:rPr>
                <w:rFonts w:eastAsia="Times New Roman"/>
                <w:bCs/>
                <w:szCs w:val="24"/>
              </w:rPr>
            </w:pPr>
            <w:r w:rsidRPr="00ED0E04">
              <w:rPr>
                <w:rFonts w:eastAsia="Times New Roman"/>
                <w:bCs/>
                <w:szCs w:val="24"/>
              </w:rPr>
              <w:t>23</w:t>
            </w:r>
          </w:p>
        </w:tc>
        <w:tc>
          <w:tcPr>
            <w:tcW w:w="659" w:type="pct"/>
          </w:tcPr>
          <w:p w:rsidR="00421721" w:rsidRPr="00ED0E04" w:rsidRDefault="00421721" w:rsidP="007C7197">
            <w:pPr>
              <w:pStyle w:val="Betarp"/>
              <w:jc w:val="center"/>
              <w:rPr>
                <w:rFonts w:eastAsia="Times New Roman"/>
                <w:bCs/>
                <w:szCs w:val="24"/>
              </w:rPr>
            </w:pPr>
            <w:r w:rsidRPr="00ED0E04">
              <w:rPr>
                <w:rFonts w:eastAsia="Times New Roman"/>
                <w:bCs/>
                <w:szCs w:val="24"/>
              </w:rPr>
              <w:t>45</w:t>
            </w:r>
          </w:p>
        </w:tc>
      </w:tr>
      <w:tr w:rsidR="00421721" w:rsidRPr="00C3696E" w:rsidTr="007C7197">
        <w:tc>
          <w:tcPr>
            <w:tcW w:w="2353" w:type="pct"/>
          </w:tcPr>
          <w:p w:rsidR="00421721" w:rsidRPr="00ED0E04" w:rsidRDefault="00421721" w:rsidP="007C7197">
            <w:pPr>
              <w:pStyle w:val="Betarp"/>
              <w:jc w:val="right"/>
              <w:rPr>
                <w:rFonts w:eastAsia="Times New Roman"/>
                <w:b/>
                <w:bCs/>
                <w:szCs w:val="24"/>
              </w:rPr>
            </w:pPr>
            <w:r w:rsidRPr="00ED0E04">
              <w:rPr>
                <w:rFonts w:eastAsia="Times New Roman"/>
                <w:b/>
                <w:bCs/>
                <w:szCs w:val="24"/>
              </w:rPr>
              <w:t>Viso:</w:t>
            </w:r>
          </w:p>
        </w:tc>
        <w:tc>
          <w:tcPr>
            <w:tcW w:w="1105"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130</w:t>
            </w:r>
          </w:p>
        </w:tc>
        <w:tc>
          <w:tcPr>
            <w:tcW w:w="883"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376</w:t>
            </w:r>
          </w:p>
        </w:tc>
        <w:tc>
          <w:tcPr>
            <w:tcW w:w="659"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506</w:t>
            </w:r>
          </w:p>
        </w:tc>
      </w:tr>
    </w:tbl>
    <w:p w:rsidR="00421721" w:rsidRDefault="00421721" w:rsidP="00D54B4F">
      <w:pPr>
        <w:ind w:firstLine="567"/>
        <w:jc w:val="both"/>
        <w:rPr>
          <w:rFonts w:eastAsia="Times New Roman"/>
        </w:rPr>
      </w:pPr>
      <w:r w:rsidRPr="00400BA3">
        <w:rPr>
          <w:rFonts w:eastAsia="Times New Roman"/>
        </w:rPr>
        <w:t xml:space="preserve">2019-aisiais šalyje minėtus Pasaulio lietuvių metus, Vietovardžių metus, rašytojo, kunigo, visuomenės veikėjo Juozo Tumo-Vaižganto metus ir Lietuvių kalbos dienas biblioteka įprasmino organizuodama literatūrinius, kraštotyrinius, meninius, švietėjiškus renginius bei parodas. </w:t>
      </w:r>
      <w:r>
        <w:rPr>
          <w:rFonts w:eastAsia="Times New Roman"/>
        </w:rPr>
        <w:t>M</w:t>
      </w:r>
      <w:r w:rsidRPr="00400BA3">
        <w:rPr>
          <w:rFonts w:eastAsia="Times New Roman"/>
        </w:rPr>
        <w:t>inėtos net trijų Pagėgių savivaldybės Vydūno viešosios bibliotekos filialų įsteig</w:t>
      </w:r>
      <w:r>
        <w:rPr>
          <w:rFonts w:eastAsia="Times New Roman"/>
        </w:rPr>
        <w:t>imo jubiliejinės datos. P</w:t>
      </w:r>
      <w:r w:rsidRPr="00400BA3">
        <w:rPr>
          <w:rFonts w:eastAsia="Times New Roman"/>
        </w:rPr>
        <w:t>rioritetinis dėmesys teiktas rašytojo, filosofo, švietėjo, kultūros veikėjo Vyd</w:t>
      </w:r>
      <w:r>
        <w:rPr>
          <w:rFonts w:eastAsia="Times New Roman"/>
        </w:rPr>
        <w:t>ūno (</w:t>
      </w:r>
      <w:proofErr w:type="spellStart"/>
      <w:r>
        <w:rPr>
          <w:rFonts w:eastAsia="Times New Roman"/>
        </w:rPr>
        <w:t>tikr</w:t>
      </w:r>
      <w:proofErr w:type="spellEnd"/>
      <w:r>
        <w:rPr>
          <w:rFonts w:eastAsia="Times New Roman"/>
        </w:rPr>
        <w:t xml:space="preserve">. Vilhelmas </w:t>
      </w:r>
      <w:proofErr w:type="spellStart"/>
      <w:r>
        <w:rPr>
          <w:rFonts w:eastAsia="Times New Roman"/>
        </w:rPr>
        <w:t>Storosta</w:t>
      </w:r>
      <w:proofErr w:type="spellEnd"/>
      <w:r>
        <w:rPr>
          <w:rFonts w:eastAsia="Times New Roman"/>
        </w:rPr>
        <w:t>)</w:t>
      </w:r>
      <w:r w:rsidRPr="00400BA3">
        <w:rPr>
          <w:rFonts w:eastAsia="Times New Roman"/>
        </w:rPr>
        <w:t xml:space="preserve"> šviesaus atminimo pagerbimui</w:t>
      </w:r>
      <w:r>
        <w:rPr>
          <w:rFonts w:eastAsia="Times New Roman"/>
        </w:rPr>
        <w:t>.</w:t>
      </w:r>
    </w:p>
    <w:p w:rsidR="00421721" w:rsidRPr="00820EA4" w:rsidRDefault="00421721" w:rsidP="00D54B4F">
      <w:pPr>
        <w:ind w:firstLine="567"/>
        <w:jc w:val="both"/>
        <w:rPr>
          <w:rFonts w:eastAsia="Times New Roman"/>
          <w:sz w:val="6"/>
          <w:szCs w:val="6"/>
        </w:rPr>
      </w:pPr>
    </w:p>
    <w:p w:rsidR="00421721" w:rsidRPr="00957B2B" w:rsidRDefault="00421721" w:rsidP="00D54B4F">
      <w:pPr>
        <w:spacing w:line="360" w:lineRule="auto"/>
        <w:jc w:val="center"/>
        <w:rPr>
          <w:rFonts w:eastAsia="Times New Roman"/>
          <w:b/>
          <w:color w:val="000000"/>
        </w:rPr>
      </w:pPr>
      <w:r w:rsidRPr="007B1757">
        <w:rPr>
          <w:rFonts w:eastAsia="Times New Roman"/>
          <w:b/>
          <w:color w:val="000000"/>
        </w:rPr>
        <w:t>Biblio</w:t>
      </w:r>
      <w:r>
        <w:rPr>
          <w:rFonts w:eastAsia="Times New Roman"/>
          <w:b/>
          <w:color w:val="000000"/>
        </w:rPr>
        <w:t>tekos vykdoma projektinė veikla</w:t>
      </w:r>
    </w:p>
    <w:p w:rsidR="00421721" w:rsidRDefault="00421721" w:rsidP="00D54B4F">
      <w:pPr>
        <w:pStyle w:val="Betarp"/>
        <w:spacing w:line="276" w:lineRule="auto"/>
        <w:ind w:firstLine="567"/>
        <w:jc w:val="both"/>
      </w:pPr>
      <w:r>
        <w:t xml:space="preserve">Bibliotekoje </w:t>
      </w:r>
      <w:r w:rsidRPr="00E1025F">
        <w:t xml:space="preserve">įdiegta LIBIS (Lietuvos integrali bibliotekų informacijos sistema) </w:t>
      </w:r>
      <w:r>
        <w:t xml:space="preserve">leidžia ne tik Pagėgių savivaldybės, bet visiems Lietuvos gyventojams naudotis Pagėgių savivaldybės Vydūno viešosios bibliotekomis teikiamomis elektroninėmis paslaugomis, dokumentų katalogais ir kt.  Iš viso elektroniniuose bibliotekos </w:t>
      </w:r>
      <w:r w:rsidRPr="00AA6714">
        <w:t xml:space="preserve">kataloguose </w:t>
      </w:r>
      <w:r>
        <w:t xml:space="preserve">įvesti 47 </w:t>
      </w:r>
      <w:r w:rsidRPr="00AA6714">
        <w:t>428</w:t>
      </w:r>
      <w:r>
        <w:t>įrašai</w:t>
      </w:r>
      <w:r w:rsidRPr="00AA6714">
        <w:t>. 2019</w:t>
      </w:r>
      <w:r>
        <w:t xml:space="preserve"> m. pasipildė</w:t>
      </w:r>
      <w:r w:rsidRPr="00AA6714">
        <w:t xml:space="preserve"> 1 517 </w:t>
      </w:r>
      <w:r>
        <w:t>naujų kompiuterinių įrašų</w:t>
      </w:r>
      <w:r w:rsidRPr="00AA6714">
        <w:t>.</w:t>
      </w:r>
    </w:p>
    <w:p w:rsidR="00421721" w:rsidRDefault="00421721" w:rsidP="00D54B4F">
      <w:pPr>
        <w:ind w:firstLine="539"/>
        <w:jc w:val="both"/>
        <w:rPr>
          <w:lang w:val="pt-BR"/>
        </w:rPr>
      </w:pPr>
      <w:r w:rsidRPr="009A24D7">
        <w:rPr>
          <w:rFonts w:eastAsia="Times New Roman"/>
          <w:color w:val="000000"/>
        </w:rPr>
        <w:t>Pagėgių savivaldybės</w:t>
      </w:r>
      <w:r>
        <w:rPr>
          <w:rFonts w:eastAsia="Times New Roman"/>
          <w:color w:val="000000"/>
        </w:rPr>
        <w:t xml:space="preserve"> Vydūno viešoji biblioteka 2019 m. regioninei kultūrai tarybai parengė 2 projektus, tačiau finansavimas nebuvo skirtas. Vieną projektą pateikė Europos komisijos atstovybei Lietuvoje Europos dienai Pagėgiuose paminėti. Projektas buvo įvertintas teigiamai, gauta 1000,00 </w:t>
      </w:r>
      <w:proofErr w:type="spellStart"/>
      <w:r>
        <w:rPr>
          <w:rFonts w:eastAsia="Times New Roman"/>
          <w:color w:val="000000"/>
        </w:rPr>
        <w:t>Eur</w:t>
      </w:r>
      <w:proofErr w:type="spellEnd"/>
      <w:r>
        <w:rPr>
          <w:rFonts w:eastAsia="Times New Roman"/>
          <w:color w:val="000000"/>
        </w:rPr>
        <w:t xml:space="preserve">. Už šias lėšas buvo suorganizuota konferencija ,,Renkame Europos parlamentą“, nupirktas ir į </w:t>
      </w:r>
      <w:proofErr w:type="spellStart"/>
      <w:r>
        <w:rPr>
          <w:rFonts w:eastAsia="Times New Roman"/>
          <w:color w:val="000000"/>
        </w:rPr>
        <w:t>daugiafinkcinį</w:t>
      </w:r>
      <w:proofErr w:type="spellEnd"/>
      <w:r>
        <w:rPr>
          <w:rFonts w:eastAsia="Times New Roman"/>
          <w:color w:val="000000"/>
        </w:rPr>
        <w:t xml:space="preserve"> ekraną įdiegtas interaktyvus žaidimas su 30-čia edukacinių dėlionių ,,Europa – kokią ją pažystame?“. </w:t>
      </w:r>
      <w:r w:rsidRPr="00527136">
        <w:rPr>
          <w:lang w:val="pt-BR"/>
        </w:rPr>
        <w:t>Vydūno viešoji biblioteka, kaip ir visos šalies bibliotekos, yra įtrauktos į nacionaliniu</w:t>
      </w:r>
      <w:r>
        <w:rPr>
          <w:lang w:val="pt-BR"/>
        </w:rPr>
        <w:t>s infrastruktūrinius projektus „Prisijungusi Lietuva</w:t>
      </w:r>
      <w:r>
        <w:rPr>
          <w:rFonts w:eastAsia="Times New Roman"/>
          <w:color w:val="000000"/>
        </w:rPr>
        <w:t>“</w:t>
      </w:r>
      <w:r>
        <w:rPr>
          <w:lang w:val="pt-BR"/>
        </w:rPr>
        <w:t>, ,,G</w:t>
      </w:r>
      <w:r w:rsidRPr="00527136">
        <w:rPr>
          <w:lang w:val="pt-BR"/>
        </w:rPr>
        <w:t>yventojų skatinimas išmaniai naudotis internetu atnaujintoje viešosios interneto prieigos infrastruktūroje</w:t>
      </w:r>
      <w:r>
        <w:rPr>
          <w:lang w:val="pt-BR"/>
        </w:rPr>
        <w:t>”,</w:t>
      </w:r>
      <w:r w:rsidRPr="00527136">
        <w:rPr>
          <w:lang w:val="pt-BR"/>
        </w:rPr>
        <w:t>kurie suteikia bibliotekoms techninę ir programinę įrangą, mokymų programas gyventojams, metodikas krašto</w:t>
      </w:r>
      <w:r>
        <w:rPr>
          <w:lang w:val="pt-BR"/>
        </w:rPr>
        <w:t>tyros ir skaitmeninimo veikloms. Projektų įgyvendinimo metu atnaujinama techninė ir programinė įranga</w:t>
      </w:r>
      <w:r w:rsidRPr="00527136">
        <w:rPr>
          <w:lang w:val="pt-BR"/>
        </w:rPr>
        <w:t>, kurią būtina įveiklinti, suteikti prieigą gyventoja</w:t>
      </w:r>
      <w:r>
        <w:rPr>
          <w:lang w:val="pt-BR"/>
        </w:rPr>
        <w:t>ms, vykdyti edukacines veiklas, vesti skaitmeninius mokymus gyventojams.Projektai finansuojami Europos regioninės plėtros fondo ir Lietuvos Respublikos valstybės biudžeto lėšomis</w:t>
      </w:r>
    </w:p>
    <w:p w:rsidR="00421721" w:rsidRPr="00444263" w:rsidRDefault="00421721" w:rsidP="00D54B4F">
      <w:pPr>
        <w:jc w:val="both"/>
        <w:rPr>
          <w:lang w:val="pt-BR"/>
        </w:rPr>
      </w:pPr>
      <w:r>
        <w:rPr>
          <w:b/>
          <w:lang w:val="pt-BR"/>
        </w:rPr>
        <w:t>2019 m. iš projektų į</w:t>
      </w:r>
      <w:r w:rsidRPr="003E3835">
        <w:rPr>
          <w:b/>
          <w:lang w:val="pt-BR"/>
        </w:rPr>
        <w:t>gyta techninė yranga: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2732"/>
        <w:gridCol w:w="2603"/>
        <w:gridCol w:w="2391"/>
      </w:tblGrid>
      <w:tr w:rsidR="00421721" w:rsidRPr="00400BA3" w:rsidTr="007C7197">
        <w:tc>
          <w:tcPr>
            <w:tcW w:w="1080" w:type="pct"/>
          </w:tcPr>
          <w:p w:rsidR="00421721" w:rsidRPr="007C7197" w:rsidRDefault="00421721" w:rsidP="007C7197">
            <w:pPr>
              <w:jc w:val="center"/>
              <w:rPr>
                <w:rFonts w:eastAsia="Times New Roman"/>
                <w:b/>
              </w:rPr>
            </w:pPr>
            <w:r w:rsidRPr="007C7197">
              <w:rPr>
                <w:rFonts w:eastAsia="Times New Roman"/>
                <w:b/>
              </w:rPr>
              <w:t>Stacionarūs kompiuteriai</w:t>
            </w:r>
          </w:p>
        </w:tc>
        <w:tc>
          <w:tcPr>
            <w:tcW w:w="1386" w:type="pct"/>
          </w:tcPr>
          <w:p w:rsidR="00421721" w:rsidRPr="007C7197" w:rsidRDefault="00421721" w:rsidP="007C7197">
            <w:pPr>
              <w:jc w:val="center"/>
              <w:rPr>
                <w:rFonts w:eastAsia="Times New Roman"/>
                <w:b/>
              </w:rPr>
            </w:pPr>
            <w:r w:rsidRPr="007C7197">
              <w:rPr>
                <w:rFonts w:eastAsia="Times New Roman"/>
                <w:b/>
              </w:rPr>
              <w:t>Daugiafunkciniai įrenginiai</w:t>
            </w:r>
          </w:p>
        </w:tc>
        <w:tc>
          <w:tcPr>
            <w:tcW w:w="1321" w:type="pct"/>
          </w:tcPr>
          <w:p w:rsidR="00421721" w:rsidRPr="007C7197" w:rsidRDefault="00421721" w:rsidP="007C7197">
            <w:pPr>
              <w:jc w:val="center"/>
              <w:rPr>
                <w:rFonts w:eastAsia="Times New Roman"/>
                <w:b/>
              </w:rPr>
            </w:pPr>
            <w:r w:rsidRPr="007C7197">
              <w:rPr>
                <w:rFonts w:eastAsia="Times New Roman"/>
                <w:b/>
              </w:rPr>
              <w:t>Daugiafunkcinis ekranas</w:t>
            </w:r>
          </w:p>
        </w:tc>
        <w:tc>
          <w:tcPr>
            <w:tcW w:w="1213" w:type="pct"/>
          </w:tcPr>
          <w:p w:rsidR="00421721" w:rsidRPr="007C7197" w:rsidRDefault="00421721" w:rsidP="007C7197">
            <w:pPr>
              <w:jc w:val="center"/>
              <w:rPr>
                <w:rFonts w:eastAsia="Times New Roman"/>
                <w:b/>
              </w:rPr>
            </w:pPr>
            <w:r w:rsidRPr="007C7197">
              <w:rPr>
                <w:rFonts w:eastAsia="Times New Roman"/>
                <w:b/>
              </w:rPr>
              <w:t>Projektorius</w:t>
            </w:r>
          </w:p>
        </w:tc>
      </w:tr>
      <w:tr w:rsidR="00421721" w:rsidRPr="00400BA3" w:rsidTr="007C7197">
        <w:tc>
          <w:tcPr>
            <w:tcW w:w="1080" w:type="pct"/>
          </w:tcPr>
          <w:p w:rsidR="00421721" w:rsidRPr="007C7197" w:rsidRDefault="00421721" w:rsidP="007C7197">
            <w:pPr>
              <w:jc w:val="center"/>
              <w:rPr>
                <w:rFonts w:eastAsia="Times New Roman"/>
              </w:rPr>
            </w:pPr>
            <w:r w:rsidRPr="007C7197">
              <w:rPr>
                <w:rFonts w:eastAsia="Times New Roman"/>
              </w:rPr>
              <w:lastRenderedPageBreak/>
              <w:t>10</w:t>
            </w:r>
          </w:p>
        </w:tc>
        <w:tc>
          <w:tcPr>
            <w:tcW w:w="1386" w:type="pct"/>
          </w:tcPr>
          <w:p w:rsidR="00421721" w:rsidRPr="007C7197" w:rsidRDefault="00421721" w:rsidP="007C7197">
            <w:pPr>
              <w:jc w:val="center"/>
              <w:rPr>
                <w:rFonts w:eastAsia="Times New Roman"/>
              </w:rPr>
            </w:pPr>
            <w:r w:rsidRPr="007C7197">
              <w:rPr>
                <w:rFonts w:eastAsia="Times New Roman"/>
              </w:rPr>
              <w:t>1</w:t>
            </w:r>
          </w:p>
        </w:tc>
        <w:tc>
          <w:tcPr>
            <w:tcW w:w="1321" w:type="pct"/>
          </w:tcPr>
          <w:p w:rsidR="00421721" w:rsidRPr="007C7197" w:rsidRDefault="00421721" w:rsidP="007C7197">
            <w:pPr>
              <w:jc w:val="center"/>
              <w:rPr>
                <w:rFonts w:eastAsia="Times New Roman"/>
              </w:rPr>
            </w:pPr>
            <w:r w:rsidRPr="007C7197">
              <w:rPr>
                <w:rFonts w:eastAsia="Times New Roman"/>
              </w:rPr>
              <w:t>1</w:t>
            </w:r>
          </w:p>
        </w:tc>
        <w:tc>
          <w:tcPr>
            <w:tcW w:w="1213" w:type="pct"/>
          </w:tcPr>
          <w:p w:rsidR="00421721" w:rsidRPr="007C7197" w:rsidRDefault="00421721" w:rsidP="007C7197">
            <w:pPr>
              <w:jc w:val="center"/>
              <w:rPr>
                <w:rFonts w:eastAsia="Times New Roman"/>
              </w:rPr>
            </w:pPr>
            <w:r w:rsidRPr="007C7197">
              <w:rPr>
                <w:rFonts w:eastAsia="Times New Roman"/>
              </w:rPr>
              <w:t>1</w:t>
            </w:r>
          </w:p>
        </w:tc>
      </w:tr>
    </w:tbl>
    <w:p w:rsidR="00421721" w:rsidRPr="0021151F" w:rsidRDefault="00421721" w:rsidP="00D54B4F">
      <w:pPr>
        <w:jc w:val="both"/>
        <w:rPr>
          <w:b/>
          <w:sz w:val="6"/>
          <w:szCs w:val="6"/>
          <w:lang w:val="pt-BR"/>
        </w:rPr>
      </w:pPr>
    </w:p>
    <w:p w:rsidR="00421721" w:rsidRPr="004E2BE0" w:rsidRDefault="00421721" w:rsidP="00D54B4F">
      <w:pPr>
        <w:jc w:val="both"/>
        <w:rPr>
          <w:b/>
          <w:lang w:val="pt-BR"/>
        </w:rPr>
      </w:pPr>
      <w:r w:rsidRPr="00BC2B14">
        <w:rPr>
          <w:b/>
          <w:lang w:val="pt-BR"/>
        </w:rPr>
        <w:t>Įgyti specialū</w:t>
      </w:r>
      <w:r>
        <w:rPr>
          <w:b/>
          <w:lang w:val="pt-BR"/>
        </w:rPr>
        <w:t>s techniniai paketai: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5"/>
        <w:gridCol w:w="1553"/>
      </w:tblGrid>
      <w:tr w:rsidR="00421721" w:rsidRPr="00BC2B14" w:rsidTr="007D3AC2">
        <w:tc>
          <w:tcPr>
            <w:tcW w:w="8075" w:type="dxa"/>
          </w:tcPr>
          <w:p w:rsidR="00421721" w:rsidRPr="00BC2B14" w:rsidRDefault="00421721" w:rsidP="007D3AC2">
            <w:pPr>
              <w:widowControl w:val="0"/>
              <w:autoSpaceDE w:val="0"/>
              <w:autoSpaceDN w:val="0"/>
              <w:adjustRightInd w:val="0"/>
              <w:jc w:val="center"/>
              <w:rPr>
                <w:rFonts w:eastAsia="Times New Roman"/>
                <w:b/>
                <w:bCs/>
                <w:lang w:eastAsia="en-US"/>
              </w:rPr>
            </w:pPr>
            <w:r w:rsidRPr="00BC2B14">
              <w:rPr>
                <w:rFonts w:eastAsia="Times New Roman"/>
                <w:b/>
                <w:bCs/>
                <w:lang w:eastAsia="en-US"/>
              </w:rPr>
              <w:t>Paketai</w:t>
            </w:r>
          </w:p>
        </w:tc>
        <w:tc>
          <w:tcPr>
            <w:tcW w:w="1553" w:type="dxa"/>
          </w:tcPr>
          <w:p w:rsidR="00421721" w:rsidRPr="00BC2B14" w:rsidRDefault="00421721" w:rsidP="007D3AC2">
            <w:pPr>
              <w:widowControl w:val="0"/>
              <w:autoSpaceDE w:val="0"/>
              <w:autoSpaceDN w:val="0"/>
              <w:adjustRightInd w:val="0"/>
              <w:jc w:val="center"/>
              <w:rPr>
                <w:rFonts w:eastAsia="Times New Roman"/>
                <w:b/>
                <w:bCs/>
                <w:lang w:eastAsia="en-US"/>
              </w:rPr>
            </w:pPr>
            <w:r w:rsidRPr="00BC2B14">
              <w:rPr>
                <w:rFonts w:eastAsia="Times New Roman"/>
                <w:b/>
                <w:bCs/>
                <w:lang w:eastAsia="en-US"/>
              </w:rPr>
              <w:t>Paketų kiekis</w:t>
            </w:r>
          </w:p>
        </w:tc>
      </w:tr>
      <w:tr w:rsidR="00421721" w:rsidRPr="00BC2B14" w:rsidTr="007D3AC2">
        <w:tc>
          <w:tcPr>
            <w:tcW w:w="8075" w:type="dxa"/>
          </w:tcPr>
          <w:p w:rsidR="00421721" w:rsidRPr="0021151F" w:rsidRDefault="00421721" w:rsidP="007D3AC2">
            <w:pPr>
              <w:widowControl w:val="0"/>
              <w:autoSpaceDE w:val="0"/>
              <w:autoSpaceDN w:val="0"/>
              <w:adjustRightInd w:val="0"/>
              <w:rPr>
                <w:rFonts w:eastAsia="Times New Roman"/>
                <w:b/>
                <w:bCs/>
                <w:lang w:eastAsia="en-US"/>
              </w:rPr>
            </w:pPr>
            <w:r>
              <w:rPr>
                <w:rFonts w:eastAsia="Times New Roman"/>
                <w:b/>
                <w:bCs/>
                <w:lang w:eastAsia="en-US"/>
              </w:rPr>
              <w:t xml:space="preserve">Kūrybinis paketas: </w:t>
            </w:r>
            <w:r>
              <w:rPr>
                <w:rFonts w:eastAsia="Times New Roman"/>
                <w:bCs/>
                <w:lang w:eastAsia="en-US"/>
              </w:rPr>
              <w:t>n</w:t>
            </w:r>
            <w:r w:rsidRPr="00BC2B14">
              <w:rPr>
                <w:rFonts w:eastAsia="Times New Roman"/>
                <w:bCs/>
                <w:lang w:eastAsia="en-US"/>
              </w:rPr>
              <w:t>egatyvų ir nu</w:t>
            </w:r>
            <w:r>
              <w:rPr>
                <w:rFonts w:eastAsia="Times New Roman"/>
                <w:bCs/>
                <w:lang w:eastAsia="en-US"/>
              </w:rPr>
              <w:t xml:space="preserve">otraukų </w:t>
            </w:r>
            <w:proofErr w:type="spellStart"/>
            <w:r>
              <w:rPr>
                <w:rFonts w:eastAsia="Times New Roman"/>
                <w:bCs/>
                <w:lang w:eastAsia="en-US"/>
              </w:rPr>
              <w:t>skaitmeninimo</w:t>
            </w:r>
            <w:proofErr w:type="spellEnd"/>
            <w:r>
              <w:rPr>
                <w:rFonts w:eastAsia="Times New Roman"/>
                <w:bCs/>
                <w:lang w:eastAsia="en-US"/>
              </w:rPr>
              <w:t xml:space="preserve"> skeneriai, rašaliniai spausdintuvai, k</w:t>
            </w:r>
            <w:r w:rsidRPr="00BC2B14">
              <w:rPr>
                <w:rFonts w:eastAsia="Times New Roman"/>
                <w:bCs/>
                <w:lang w:eastAsia="en-US"/>
              </w:rPr>
              <w:t>ameros</w:t>
            </w:r>
            <w:r>
              <w:rPr>
                <w:rFonts w:eastAsia="Times New Roman"/>
                <w:bCs/>
                <w:lang w:eastAsia="en-US"/>
              </w:rPr>
              <w:t xml:space="preserve">, </w:t>
            </w:r>
            <w:proofErr w:type="spellStart"/>
            <w:r>
              <w:rPr>
                <w:rFonts w:eastAsia="Times New Roman"/>
                <w:bCs/>
                <w:lang w:eastAsia="en-US"/>
              </w:rPr>
              <w:t>planšetiniai</w:t>
            </w:r>
            <w:proofErr w:type="spellEnd"/>
            <w:r>
              <w:rPr>
                <w:rFonts w:eastAsia="Times New Roman"/>
                <w:bCs/>
                <w:lang w:eastAsia="en-US"/>
              </w:rPr>
              <w:t xml:space="preserve"> kompiuteriai, g</w:t>
            </w:r>
            <w:r w:rsidRPr="00BC2B14">
              <w:rPr>
                <w:rFonts w:eastAsia="Times New Roman"/>
                <w:bCs/>
                <w:lang w:eastAsia="en-US"/>
              </w:rPr>
              <w:t>rafinės planšetės</w:t>
            </w:r>
            <w:r>
              <w:rPr>
                <w:rFonts w:eastAsia="Times New Roman"/>
                <w:bCs/>
                <w:lang w:eastAsia="en-US"/>
              </w:rPr>
              <w:t>.</w:t>
            </w:r>
          </w:p>
        </w:tc>
        <w:tc>
          <w:tcPr>
            <w:tcW w:w="1553" w:type="dxa"/>
            <w:vAlign w:val="center"/>
          </w:tcPr>
          <w:p w:rsidR="00421721" w:rsidRPr="00BC2B14" w:rsidRDefault="00421721" w:rsidP="007D3AC2">
            <w:pPr>
              <w:widowControl w:val="0"/>
              <w:autoSpaceDE w:val="0"/>
              <w:autoSpaceDN w:val="0"/>
              <w:adjustRightInd w:val="0"/>
              <w:jc w:val="center"/>
              <w:rPr>
                <w:rFonts w:eastAsia="Times New Roman"/>
                <w:bCs/>
                <w:lang w:eastAsia="en-US"/>
              </w:rPr>
            </w:pPr>
            <w:r w:rsidRPr="00BC2B14">
              <w:rPr>
                <w:rFonts w:eastAsia="Times New Roman"/>
                <w:bCs/>
                <w:lang w:eastAsia="en-US"/>
              </w:rPr>
              <w:t>1</w:t>
            </w:r>
          </w:p>
        </w:tc>
      </w:tr>
      <w:tr w:rsidR="00421721" w:rsidRPr="00BC2B14" w:rsidTr="007D3AC2">
        <w:tc>
          <w:tcPr>
            <w:tcW w:w="8075" w:type="dxa"/>
          </w:tcPr>
          <w:p w:rsidR="00421721" w:rsidRPr="0021151F" w:rsidRDefault="00421721" w:rsidP="007D3AC2">
            <w:pPr>
              <w:widowControl w:val="0"/>
              <w:autoSpaceDE w:val="0"/>
              <w:autoSpaceDN w:val="0"/>
              <w:adjustRightInd w:val="0"/>
              <w:rPr>
                <w:rFonts w:eastAsia="Times New Roman"/>
                <w:bCs/>
                <w:lang w:eastAsia="en-US"/>
              </w:rPr>
            </w:pPr>
            <w:r>
              <w:rPr>
                <w:rFonts w:eastAsia="Times New Roman"/>
                <w:b/>
                <w:bCs/>
                <w:lang w:eastAsia="en-US"/>
              </w:rPr>
              <w:t xml:space="preserve">Programavimo paketas: </w:t>
            </w:r>
            <w:r w:rsidRPr="0021151F">
              <w:rPr>
                <w:rFonts w:eastAsia="Times New Roman"/>
                <w:bCs/>
                <w:lang w:eastAsia="en-US"/>
              </w:rPr>
              <w:t xml:space="preserve">stacionarūs kompiuteriai, </w:t>
            </w:r>
            <w:proofErr w:type="spellStart"/>
            <w:r w:rsidRPr="0021151F">
              <w:rPr>
                <w:rFonts w:eastAsia="Times New Roman"/>
                <w:bCs/>
                <w:lang w:eastAsia="en-US"/>
              </w:rPr>
              <w:t>planšetinio</w:t>
            </w:r>
            <w:proofErr w:type="spellEnd"/>
            <w:r w:rsidRPr="0021151F">
              <w:rPr>
                <w:rFonts w:eastAsia="Times New Roman"/>
                <w:bCs/>
                <w:lang w:eastAsia="en-US"/>
              </w:rPr>
              <w:t xml:space="preserve"> tipo kompiuteriai, konstruktoriai, mikrokompiuteriai, programuojamų </w:t>
            </w:r>
            <w:proofErr w:type="spellStart"/>
            <w:r w:rsidRPr="0021151F">
              <w:rPr>
                <w:rFonts w:eastAsia="Times New Roman"/>
                <w:bCs/>
                <w:lang w:eastAsia="en-US"/>
              </w:rPr>
              <w:t>mikrokontrolerių</w:t>
            </w:r>
            <w:proofErr w:type="spellEnd"/>
            <w:r w:rsidRPr="0021151F">
              <w:rPr>
                <w:rFonts w:eastAsia="Times New Roman"/>
                <w:bCs/>
                <w:lang w:eastAsia="en-US"/>
              </w:rPr>
              <w:t xml:space="preserve"> rinkinys,</w:t>
            </w:r>
          </w:p>
          <w:p w:rsidR="00421721" w:rsidRPr="00BC2B14" w:rsidRDefault="00421721" w:rsidP="007D3AC2">
            <w:pPr>
              <w:widowControl w:val="0"/>
              <w:autoSpaceDE w:val="0"/>
              <w:autoSpaceDN w:val="0"/>
              <w:adjustRightInd w:val="0"/>
              <w:rPr>
                <w:rFonts w:eastAsia="Times New Roman"/>
                <w:bCs/>
                <w:lang w:eastAsia="en-US"/>
              </w:rPr>
            </w:pPr>
            <w:proofErr w:type="spellStart"/>
            <w:r w:rsidRPr="0021151F">
              <w:rPr>
                <w:rFonts w:eastAsia="Times New Roman"/>
                <w:bCs/>
                <w:lang w:eastAsia="en-US"/>
              </w:rPr>
              <w:t>mikrokompiuteriukai</w:t>
            </w:r>
            <w:proofErr w:type="spellEnd"/>
            <w:r w:rsidRPr="0021151F">
              <w:rPr>
                <w:rFonts w:eastAsia="Times New Roman"/>
                <w:bCs/>
                <w:lang w:eastAsia="en-US"/>
              </w:rPr>
              <w:t xml:space="preserve">, edukaciniai </w:t>
            </w:r>
            <w:proofErr w:type="spellStart"/>
            <w:r w:rsidRPr="0021151F">
              <w:rPr>
                <w:rFonts w:eastAsia="Times New Roman"/>
                <w:bCs/>
                <w:lang w:eastAsia="en-US"/>
              </w:rPr>
              <w:t>dronai</w:t>
            </w:r>
            <w:proofErr w:type="spellEnd"/>
            <w:r>
              <w:rPr>
                <w:rFonts w:eastAsia="Times New Roman"/>
                <w:bCs/>
                <w:lang w:eastAsia="en-US"/>
              </w:rPr>
              <w:t>.</w:t>
            </w:r>
          </w:p>
        </w:tc>
        <w:tc>
          <w:tcPr>
            <w:tcW w:w="1553" w:type="dxa"/>
            <w:vAlign w:val="center"/>
          </w:tcPr>
          <w:p w:rsidR="00421721" w:rsidRPr="00BC2B14" w:rsidRDefault="00421721" w:rsidP="007D3AC2">
            <w:pPr>
              <w:widowControl w:val="0"/>
              <w:autoSpaceDE w:val="0"/>
              <w:autoSpaceDN w:val="0"/>
              <w:adjustRightInd w:val="0"/>
              <w:jc w:val="center"/>
              <w:rPr>
                <w:rFonts w:eastAsia="Times New Roman"/>
                <w:bCs/>
                <w:lang w:eastAsia="en-US"/>
              </w:rPr>
            </w:pPr>
            <w:r w:rsidRPr="00BC2B14">
              <w:rPr>
                <w:rFonts w:eastAsia="Times New Roman"/>
                <w:bCs/>
                <w:lang w:eastAsia="en-US"/>
              </w:rPr>
              <w:t>1</w:t>
            </w:r>
          </w:p>
        </w:tc>
      </w:tr>
    </w:tbl>
    <w:p w:rsidR="00421721" w:rsidRPr="0021151F" w:rsidRDefault="00421721" w:rsidP="00D54B4F">
      <w:pPr>
        <w:pStyle w:val="Betarp"/>
        <w:spacing w:line="276" w:lineRule="auto"/>
        <w:ind w:firstLine="567"/>
        <w:jc w:val="both"/>
        <w:rPr>
          <w:sz w:val="6"/>
          <w:szCs w:val="6"/>
        </w:rPr>
      </w:pPr>
    </w:p>
    <w:p w:rsidR="00421721" w:rsidRDefault="00421721" w:rsidP="00D54B4F">
      <w:pPr>
        <w:jc w:val="center"/>
        <w:rPr>
          <w:rFonts w:eastAsia="Times New Roman"/>
          <w:b/>
          <w:lang w:eastAsia="en-US"/>
        </w:rPr>
      </w:pPr>
      <w:r w:rsidRPr="00E1025F">
        <w:rPr>
          <w:rFonts w:eastAsia="Times New Roman"/>
          <w:b/>
          <w:lang w:eastAsia="en-US"/>
        </w:rPr>
        <w:t>B</w:t>
      </w:r>
      <w:r>
        <w:rPr>
          <w:rFonts w:eastAsia="Times New Roman"/>
          <w:b/>
          <w:lang w:eastAsia="en-US"/>
        </w:rPr>
        <w:t>ibliografinė-</w:t>
      </w:r>
      <w:r w:rsidRPr="00E1025F">
        <w:rPr>
          <w:rFonts w:eastAsia="Times New Roman"/>
          <w:b/>
          <w:lang w:eastAsia="en-US"/>
        </w:rPr>
        <w:t>informacinė, kraštotyrinė veikla</w:t>
      </w:r>
    </w:p>
    <w:p w:rsidR="00421721" w:rsidRPr="0021151F" w:rsidRDefault="00421721" w:rsidP="00D54B4F">
      <w:pPr>
        <w:jc w:val="center"/>
        <w:rPr>
          <w:rFonts w:eastAsia="Times New Roman"/>
          <w:b/>
          <w:sz w:val="6"/>
          <w:szCs w:val="6"/>
          <w:lang w:eastAsia="en-US"/>
        </w:rPr>
      </w:pPr>
    </w:p>
    <w:p w:rsidR="00421721" w:rsidRDefault="00421721" w:rsidP="00D54B4F">
      <w:pPr>
        <w:pStyle w:val="Betarp"/>
        <w:ind w:firstLine="567"/>
        <w:jc w:val="both"/>
      </w:pPr>
      <w:r w:rsidRPr="000A7032">
        <w:t>Pag</w:t>
      </w:r>
      <w:r>
        <w:t>ėgių savivaldybės Vydūno viešojoje bibliotekoje ir filialuose2019 m. nemokamomis informacinėmis-šviečiamosiomis ir mokymo paslaugomis pasinaudojo 26</w:t>
      </w:r>
      <w:r w:rsidRPr="004924B9">
        <w:t>% krašto gyventoj</w:t>
      </w:r>
      <w:r>
        <w:t>ų.</w:t>
      </w:r>
    </w:p>
    <w:p w:rsidR="00421721" w:rsidRDefault="00421721" w:rsidP="00D54B4F">
      <w:pPr>
        <w:pStyle w:val="Betarp"/>
        <w:ind w:firstLine="567"/>
        <w:jc w:val="both"/>
      </w:pPr>
      <w:r>
        <w:t xml:space="preserve">Projekto „Prisijungusi Lietuva“ akcijose dalyvavo 600 </w:t>
      </w:r>
      <w:proofErr w:type="spellStart"/>
      <w:r>
        <w:t>gyv</w:t>
      </w:r>
      <w:proofErr w:type="spellEnd"/>
      <w:r>
        <w:t xml:space="preserve">., elektroninėmis informacijos priemonėmis naudojosi 1157 </w:t>
      </w:r>
      <w:proofErr w:type="spellStart"/>
      <w:r>
        <w:t>gyv</w:t>
      </w:r>
      <w:proofErr w:type="spellEnd"/>
      <w:r>
        <w:t xml:space="preserve">., skaitmeninio raštingumo mokymuose dalyvavo 444 </w:t>
      </w:r>
      <w:proofErr w:type="spellStart"/>
      <w:r>
        <w:t>gyv</w:t>
      </w:r>
      <w:proofErr w:type="spellEnd"/>
      <w:r>
        <w:t>.</w:t>
      </w:r>
    </w:p>
    <w:p w:rsidR="00421721" w:rsidRPr="00C02FA9" w:rsidRDefault="00421721" w:rsidP="00D54B4F">
      <w:pPr>
        <w:pStyle w:val="Betarp"/>
        <w:jc w:val="both"/>
        <w:rPr>
          <w:sz w:val="6"/>
          <w:szCs w:val="6"/>
        </w:rPr>
      </w:pPr>
    </w:p>
    <w:p w:rsidR="00421721" w:rsidRPr="003F3BE9" w:rsidRDefault="00421721" w:rsidP="00D54B4F">
      <w:pPr>
        <w:jc w:val="center"/>
        <w:rPr>
          <w:rFonts w:eastAsia="Times New Roman"/>
          <w:b/>
          <w:lang w:val="pt-BR"/>
        </w:rPr>
      </w:pPr>
      <w:r w:rsidRPr="003F3BE9">
        <w:rPr>
          <w:rFonts w:eastAsia="Times New Roman"/>
          <w:b/>
          <w:lang w:val="pt-BR"/>
        </w:rPr>
        <w:t>Bibliotekos įvaizdžio formavimas</w:t>
      </w:r>
    </w:p>
    <w:p w:rsidR="00421721" w:rsidRPr="00C02FA9" w:rsidRDefault="00421721" w:rsidP="00D54B4F">
      <w:pPr>
        <w:spacing w:line="360" w:lineRule="auto"/>
        <w:ind w:firstLine="539"/>
        <w:jc w:val="both"/>
        <w:rPr>
          <w:rFonts w:eastAsia="Times New Roman"/>
          <w:sz w:val="6"/>
          <w:szCs w:val="6"/>
        </w:rPr>
      </w:pPr>
    </w:p>
    <w:p w:rsidR="00421721" w:rsidRDefault="00421721" w:rsidP="00D54B4F">
      <w:pPr>
        <w:ind w:firstLine="539"/>
        <w:jc w:val="both"/>
        <w:rPr>
          <w:rFonts w:eastAsia="Times New Roman"/>
        </w:rPr>
      </w:pPr>
      <w:r>
        <w:rPr>
          <w:rFonts w:eastAsia="Times New Roman"/>
        </w:rPr>
        <w:t xml:space="preserve">Biblioteka, formuodama teigiamą įvaizdį, siekia kuo geriau vykdyti išsikeltus tikslus bei uždavinius, </w:t>
      </w:r>
      <w:r w:rsidRPr="000C7218">
        <w:rPr>
          <w:rFonts w:eastAsia="Times New Roman"/>
        </w:rPr>
        <w:t xml:space="preserve">teikdama </w:t>
      </w:r>
      <w:r>
        <w:rPr>
          <w:rFonts w:eastAsia="Times New Roman"/>
        </w:rPr>
        <w:t xml:space="preserve">kokybiškas ir visokeriopas </w:t>
      </w:r>
      <w:r w:rsidRPr="000C7218">
        <w:rPr>
          <w:rFonts w:eastAsia="Times New Roman"/>
        </w:rPr>
        <w:t>paslaugas vartotojams</w:t>
      </w:r>
      <w:r>
        <w:rPr>
          <w:rFonts w:eastAsia="Times New Roman"/>
        </w:rPr>
        <w:t>. Malonus aptarnavimas, aukšta paslaugų kokybė, platus teikiamų paslaugų asortimentas, gerai sukomplektuotas dokumentų fondas, sutvarkytos, jaukios bibliotekų patalpos, gera reklama žiniasklaidoje, informatyvi įstaigos interneto svetainė bei išsilavinę, kompetentingi darbuotojai – visa tai yra pagrindiniai veiksniai, geriausiai atspindintys bibliotekų įvaizdį visuomenėje. Svarbus vaidmuo tenka ryšiams su visuomene organizuojant kultūrinius bibliotekos renginius. Įtakos bibliotekų įvaizdžiui turi ir vietovė (aplinka), kurioje yra biblioteka. Gausus Pagėgių krašto gyventojų dalyvavimas bibliotekų renginiuose bei kitose organizuojamose veiklose, puikūs atsiliepimai viešojoje el. erdvėje apie Viešosios bibliotekos ir filialų veiklą – tai ir yra geriausiais įvaizdžio įvertinimas, leidžiantis daryti prielaidą ne tik apie puikiai vykdomus viešuosius ryšius, bet ir visas kitas bibliotekos veiklas, ko ir siekia visa bibliotekinė bendruomenė.</w:t>
      </w:r>
    </w:p>
    <w:p w:rsidR="00421721" w:rsidRDefault="00421721" w:rsidP="00D54B4F">
      <w:pPr>
        <w:jc w:val="both"/>
      </w:pPr>
      <w:r w:rsidRPr="00272F8B">
        <w:rPr>
          <w:b/>
        </w:rPr>
        <w:t>Žiniasklaidos atstovų publikuota informacija:</w:t>
      </w:r>
      <w:r>
        <w:rPr>
          <w:b/>
        </w:rPr>
        <w:t xml:space="preserve"> </w:t>
      </w:r>
      <w:r>
        <w:t>r</w:t>
      </w:r>
      <w:r w:rsidRPr="00C02FA9">
        <w:t>espublikinėje spaudoje</w:t>
      </w:r>
      <w:r>
        <w:t xml:space="preserve"> – 49,v</w:t>
      </w:r>
      <w:r w:rsidRPr="00C02FA9">
        <w:t>ietinėje spaudoje</w:t>
      </w:r>
      <w:r>
        <w:t xml:space="preserve"> – 136, i</w:t>
      </w:r>
      <w:r w:rsidRPr="00C02FA9">
        <w:t>nterneto portaluose</w:t>
      </w:r>
      <w:r>
        <w:t xml:space="preserve"> – 351,  </w:t>
      </w:r>
      <w:r w:rsidRPr="00C02FA9">
        <w:t>Lietuvos radijuje</w:t>
      </w:r>
      <w:r>
        <w:t>–20,</w:t>
      </w:r>
      <w:r w:rsidRPr="00C02FA9">
        <w:t xml:space="preserve"> Tauragės kabelinė</w:t>
      </w:r>
      <w:r>
        <w:t>je televizijoje – 1, Lietuvos nacionaliniame radijuje ir televizijoje</w:t>
      </w:r>
      <w:r w:rsidRPr="00C02FA9">
        <w:t xml:space="preserve"> (LRT)</w:t>
      </w:r>
      <w:r>
        <w:t xml:space="preserve"> – 1.</w:t>
      </w:r>
    </w:p>
    <w:p w:rsidR="00421721" w:rsidRPr="00272F8B" w:rsidRDefault="00421721" w:rsidP="00D54B4F">
      <w:pPr>
        <w:jc w:val="both"/>
        <w:rPr>
          <w:rFonts w:eastAsia="Times New Roman"/>
        </w:rPr>
      </w:pPr>
      <w:r w:rsidRPr="00272F8B">
        <w:rPr>
          <w:rFonts w:eastAsia="Times New Roman"/>
          <w:b/>
        </w:rPr>
        <w:t>Bibliotekos darbuotojų publikuota informacija:</w:t>
      </w:r>
      <w:r>
        <w:rPr>
          <w:rFonts w:eastAsia="Times New Roman"/>
        </w:rPr>
        <w:t xml:space="preserve"> respublikinėje spaudoje – 40, vietinėje spaudoje – 90,  </w:t>
      </w:r>
      <w:r w:rsidRPr="00272F8B">
        <w:rPr>
          <w:rFonts w:eastAsia="Times New Roman"/>
        </w:rPr>
        <w:t>interneto portaluose</w:t>
      </w:r>
      <w:r>
        <w:rPr>
          <w:rFonts w:eastAsia="Times New Roman"/>
        </w:rPr>
        <w:t xml:space="preserve"> – 253.</w:t>
      </w:r>
    </w:p>
    <w:p w:rsidR="00421721" w:rsidRDefault="00421721" w:rsidP="00D54B4F">
      <w:pPr>
        <w:ind w:firstLine="539"/>
        <w:jc w:val="both"/>
        <w:rPr>
          <w:rFonts w:eastAsia="Times New Roman"/>
        </w:rPr>
      </w:pPr>
      <w:r w:rsidRPr="003F1396">
        <w:rPr>
          <w:rFonts w:eastAsia="Times New Roman"/>
        </w:rPr>
        <w:t>Informacijos apie bibliotekos vykdomą veiklą sklaida vyko įstaigose, organizacijose, nevyriausybiniame sektoriuje, tarp bendruomenių, pavienių a</w:t>
      </w:r>
      <w:r>
        <w:rPr>
          <w:rFonts w:eastAsia="Times New Roman"/>
        </w:rPr>
        <w:t>smenų ir bibliotekos lankytojų.</w:t>
      </w:r>
    </w:p>
    <w:p w:rsidR="00421721" w:rsidRDefault="00421721" w:rsidP="00D54B4F">
      <w:pPr>
        <w:ind w:firstLine="539"/>
        <w:jc w:val="both"/>
        <w:rPr>
          <w:rFonts w:eastAsia="Times New Roman"/>
        </w:rPr>
      </w:pPr>
      <w:r>
        <w:rPr>
          <w:rFonts w:eastAsia="Times New Roman"/>
        </w:rPr>
        <w:t>Biblioteka lankytojams teikia mokamas ir nemokamas paslaugas, a</w:t>
      </w:r>
      <w:r w:rsidRPr="00FC1916">
        <w:rPr>
          <w:rFonts w:eastAsia="Times New Roman"/>
        </w:rPr>
        <w:t>tlygintinų paslaugų sąrašas patvirtintas Pagėgių savivaldybės tarybos 2014 m. s</w:t>
      </w:r>
      <w:r>
        <w:rPr>
          <w:rFonts w:eastAsia="Times New Roman"/>
        </w:rPr>
        <w:t xml:space="preserve">palio 23 d. sprendimu Nr. T-185, jį sudaro 30-ies pavadinimų paslaugos. Biblioteka palaiko </w:t>
      </w:r>
      <w:r w:rsidRPr="00272F8B">
        <w:rPr>
          <w:rFonts w:eastAsia="Times New Roman"/>
        </w:rPr>
        <w:t>glaudžius ryšius</w:t>
      </w:r>
      <w:r w:rsidRPr="00FC1916">
        <w:rPr>
          <w:rFonts w:eastAsia="Times New Roman"/>
        </w:rPr>
        <w:t xml:space="preserve"> su visuomeninėmis krašto </w:t>
      </w:r>
      <w:r>
        <w:rPr>
          <w:rFonts w:eastAsia="Times New Roman"/>
        </w:rPr>
        <w:t xml:space="preserve">ir aplinkinių rajonų </w:t>
      </w:r>
      <w:r w:rsidRPr="00FC1916">
        <w:rPr>
          <w:rFonts w:eastAsia="Times New Roman"/>
        </w:rPr>
        <w:t>organizacijomis</w:t>
      </w:r>
      <w:r>
        <w:rPr>
          <w:rFonts w:eastAsia="Times New Roman"/>
        </w:rPr>
        <w:t xml:space="preserve">, rašytojais ir </w:t>
      </w:r>
      <w:r w:rsidRPr="00FC1916">
        <w:rPr>
          <w:rFonts w:eastAsia="Times New Roman"/>
        </w:rPr>
        <w:t xml:space="preserve">įžymiais </w:t>
      </w:r>
      <w:r>
        <w:rPr>
          <w:rFonts w:eastAsia="Times New Roman"/>
        </w:rPr>
        <w:t>kultūros bei meno žmonėmis.</w:t>
      </w:r>
    </w:p>
    <w:p w:rsidR="00421721" w:rsidRPr="00272F8B" w:rsidRDefault="00421721" w:rsidP="00D54B4F">
      <w:pPr>
        <w:ind w:firstLine="539"/>
        <w:jc w:val="both"/>
        <w:rPr>
          <w:rFonts w:eastAsia="Times New Roman"/>
          <w:sz w:val="6"/>
          <w:szCs w:val="6"/>
        </w:rPr>
      </w:pPr>
    </w:p>
    <w:p w:rsidR="00421721" w:rsidRPr="00272F8B" w:rsidRDefault="00421721" w:rsidP="00D54B4F">
      <w:pPr>
        <w:pStyle w:val="Betarp"/>
        <w:jc w:val="center"/>
        <w:rPr>
          <w:b/>
        </w:rPr>
      </w:pPr>
      <w:r w:rsidRPr="00272F8B">
        <w:rPr>
          <w:b/>
        </w:rPr>
        <w:t>Metodinė veikla</w:t>
      </w:r>
    </w:p>
    <w:p w:rsidR="00421721" w:rsidRPr="00272F8B" w:rsidRDefault="00421721" w:rsidP="00D54B4F">
      <w:pPr>
        <w:pStyle w:val="Betarp"/>
        <w:jc w:val="center"/>
        <w:rPr>
          <w:sz w:val="6"/>
          <w:szCs w:val="6"/>
        </w:rPr>
      </w:pPr>
    </w:p>
    <w:p w:rsidR="00421721" w:rsidRPr="00824AAA" w:rsidRDefault="00421721" w:rsidP="00D54B4F">
      <w:pPr>
        <w:pStyle w:val="Betarp"/>
        <w:spacing w:line="276" w:lineRule="auto"/>
        <w:ind w:firstLine="567"/>
        <w:jc w:val="both"/>
      </w:pPr>
      <w:r w:rsidRPr="00824AAA">
        <w:t xml:space="preserve">2019 m. pagrindinės metodinės veiklos kryptys – bibliotekos darbuotojų nuolatinio profesinės kvalifikacijos ir kompetencijos lygio kėlimas, dalyvavimas savivaldybės lygmeniu, regioniniu, nacionaliniu ir tarptautiniu mastu vykdomų bibliotekinių, edukacinių, kultūrinių projektų veikloje bei iniciatyvų įgyvendinime, </w:t>
      </w:r>
      <w:proofErr w:type="spellStart"/>
      <w:r w:rsidRPr="00824AAA">
        <w:t>inovatyvių</w:t>
      </w:r>
      <w:proofErr w:type="spellEnd"/>
      <w:r w:rsidRPr="00824AAA">
        <w:t>, pažangių darbo ir veiklos metodų diegimas krašto bibliotekose.</w:t>
      </w:r>
    </w:p>
    <w:p w:rsidR="00421721" w:rsidRDefault="00421721" w:rsidP="00D54B4F">
      <w:pPr>
        <w:ind w:firstLine="539"/>
        <w:jc w:val="both"/>
        <w:rPr>
          <w:rFonts w:eastAsia="Times New Roman"/>
        </w:rPr>
      </w:pPr>
      <w:r w:rsidRPr="00824AAA">
        <w:rPr>
          <w:rFonts w:eastAsia="Times New Roman"/>
        </w:rPr>
        <w:t xml:space="preserve">Prioritetinis dėmesys buvo skiriamas krašto gyventojų reikmių bibliotekose tenkinimui. Šių tikslų įgyvendinimui Viešosios bibliotekos ir filialų darbuotojos, 2019 m. dalyvavo  konferencijose, kvalifikacijos tobulinimo kursuose, profesiniuose mokymuose, </w:t>
      </w:r>
      <w:r w:rsidRPr="00824AAA">
        <w:rPr>
          <w:rFonts w:eastAsia="Times New Roman"/>
          <w:bCs/>
        </w:rPr>
        <w:t>t</w:t>
      </w:r>
      <w:r w:rsidRPr="00824AAA">
        <w:rPr>
          <w:rFonts w:eastAsia="Times New Roman"/>
        </w:rPr>
        <w:t xml:space="preserve">arptautinėse </w:t>
      </w:r>
      <w:proofErr w:type="spellStart"/>
      <w:r w:rsidRPr="00824AAA">
        <w:rPr>
          <w:rFonts w:eastAsia="Times New Roman"/>
        </w:rPr>
        <w:t>tarpinstitucinėse</w:t>
      </w:r>
      <w:proofErr w:type="spellEnd"/>
      <w:r w:rsidRPr="00824AAA">
        <w:rPr>
          <w:rFonts w:eastAsia="Times New Roman"/>
        </w:rPr>
        <w:t xml:space="preserve"> praktikose, kultūrinėse-pažintinėse-edukacinėse kelionėse, paskaitose, profesiniuose susitikimuose ir kt. informaciniuose renginiuose, gilino ir plėtė savo žinias kultūrinės veiklos viešinimo, projektų </w:t>
      </w:r>
      <w:r w:rsidRPr="00824AAA">
        <w:rPr>
          <w:rFonts w:eastAsia="Times New Roman"/>
        </w:rPr>
        <w:lastRenderedPageBreak/>
        <w:t xml:space="preserve">rengimo bei įgyvendinimo, pažangiausių informacinių-komunikacinių sistemų panaudos ir kitose srityse. </w:t>
      </w:r>
    </w:p>
    <w:p w:rsidR="00421721" w:rsidRDefault="00421721" w:rsidP="00D54B4F">
      <w:pPr>
        <w:ind w:firstLine="539"/>
        <w:jc w:val="both"/>
        <w:rPr>
          <w:rFonts w:eastAsia="Times New Roman"/>
        </w:rPr>
      </w:pPr>
      <w:r w:rsidRPr="00824AAA">
        <w:rPr>
          <w:rFonts w:eastAsia="Times New Roman"/>
        </w:rPr>
        <w:t>Keliant Vydūno viešosios bibliotekos ir filialų darbuotojų profesines kompetencijas, einamaisiais metais intensyviai bendradarbiauta su Klaipėdos apskrities viešą</w:t>
      </w:r>
      <w:r>
        <w:rPr>
          <w:rFonts w:eastAsia="Times New Roman"/>
        </w:rPr>
        <w:t>ja Ievos Simonaitytės biblioteka</w:t>
      </w:r>
      <w:r w:rsidRPr="00824AAA">
        <w:rPr>
          <w:rFonts w:eastAsia="Times New Roman"/>
        </w:rPr>
        <w:t>.</w:t>
      </w:r>
      <w:r>
        <w:rPr>
          <w:rFonts w:eastAsia="Times New Roman"/>
        </w:rPr>
        <w:t xml:space="preserve"> Darbuotojų kvalifikacijos kėlimas įvykdytas 100</w:t>
      </w:r>
      <w:r w:rsidRPr="004924B9">
        <w:rPr>
          <w:rFonts w:eastAsia="Times New Roman"/>
        </w:rPr>
        <w:t>%</w:t>
      </w:r>
      <w:r>
        <w:rPr>
          <w:rFonts w:eastAsia="Times New Roman"/>
        </w:rPr>
        <w:t xml:space="preserve">, dalyvauta 9-iuose profesinio mokymo programose, savivaldybės įstaigų renginiuose, </w:t>
      </w:r>
      <w:r w:rsidRPr="0001498B">
        <w:rPr>
          <w:rFonts w:eastAsia="Times New Roman"/>
        </w:rPr>
        <w:t>Vilniaus knygų mugė</w:t>
      </w:r>
      <w:r>
        <w:rPr>
          <w:rFonts w:eastAsia="Times New Roman"/>
        </w:rPr>
        <w:t>je.</w:t>
      </w:r>
    </w:p>
    <w:p w:rsidR="00421721" w:rsidRDefault="00421721" w:rsidP="00D54B4F">
      <w:pPr>
        <w:pStyle w:val="Betarp"/>
        <w:spacing w:line="276" w:lineRule="auto"/>
        <w:ind w:firstLine="567"/>
        <w:jc w:val="both"/>
      </w:pPr>
      <w:r>
        <w:t xml:space="preserve">Bibliotekos vadovas dalyvavo: 8-iuose profesinio mokymo programose, 3-uose </w:t>
      </w:r>
      <w:r w:rsidRPr="007526F9">
        <w:t>Lietuvos savivaldybių viešųjų bibliotekų asociacijos</w:t>
      </w:r>
      <w:r>
        <w:t xml:space="preserve"> organizuojamuose seminaruose3-</w:t>
      </w:r>
      <w:proofErr w:type="spellStart"/>
      <w:r>
        <w:t>ose</w:t>
      </w:r>
      <w:proofErr w:type="spellEnd"/>
      <w:r>
        <w:t xml:space="preserve">, </w:t>
      </w:r>
      <w:r w:rsidRPr="007526F9">
        <w:t>Klaipėdos re</w:t>
      </w:r>
      <w:r>
        <w:t>giono bibliotekų tarybos posėdžiuose ir 2-uosekvalifikacijos kėlimo seminaruose, Vilniaus knygų mugėje bei kitų savivaldybės įstaigų organizuojamuose renginiuose.</w:t>
      </w:r>
    </w:p>
    <w:p w:rsidR="00421721" w:rsidRPr="00A71BFC" w:rsidRDefault="00421721" w:rsidP="00D54B4F">
      <w:pPr>
        <w:pStyle w:val="Betarp"/>
        <w:rPr>
          <w:sz w:val="6"/>
          <w:szCs w:val="6"/>
        </w:rPr>
      </w:pPr>
    </w:p>
    <w:p w:rsidR="00421721" w:rsidRDefault="00421721" w:rsidP="00D54B4F">
      <w:pPr>
        <w:pStyle w:val="Betarp"/>
        <w:rPr>
          <w:b/>
        </w:rPr>
      </w:pPr>
      <w:r w:rsidRPr="00F60B01">
        <w:rPr>
          <w:b/>
        </w:rPr>
        <w:t>Tiriamasis darbas</w:t>
      </w:r>
    </w:p>
    <w:p w:rsidR="00421721" w:rsidRDefault="00421721" w:rsidP="00D54B4F">
      <w:pPr>
        <w:pStyle w:val="Betarp"/>
        <w:spacing w:line="276" w:lineRule="auto"/>
        <w:ind w:firstLine="567"/>
        <w:jc w:val="both"/>
        <w:rPr>
          <w:b/>
        </w:rPr>
      </w:pPr>
      <w:r w:rsidRPr="003777FB">
        <w:t>Pagėgių savivaldybės Vydūno viešosios bibliotekos bendruomenė bendradarbiavo su Lietuvos Respublikos Vyriausybės kanceliarija, Lietuvos integralios bibliotekų informacijos sistemos (LIBIS) centru, Lietuvos nacionaline Martyno Mažvydo biblioteka,</w:t>
      </w:r>
      <w:r>
        <w:t xml:space="preserve"> </w:t>
      </w:r>
      <w:r w:rsidRPr="003777FB">
        <w:t xml:space="preserve">apskrities teritorijoje veikiančių viešųjų bibliotekų veiklos tyrimo, koordinavimo, metodinės pagalbos, tarpbibliotekinio abonemento, bibliografijos, kraštotyros ir informacijos centru </w:t>
      </w:r>
      <w:r w:rsidRPr="003777FB">
        <w:rPr>
          <w:lang w:val="pt-BR"/>
        </w:rPr>
        <w:t>–</w:t>
      </w:r>
      <w:r w:rsidRPr="003777FB">
        <w:t xml:space="preserve"> Klaipėdos apskrities viešąja Ievos Simonaitytės biblioteka, Regionine kultūros taryba, Klaipėdos valstybinės kolegija dalyvaudama įvairiuose bibliotekinio, kul</w:t>
      </w:r>
      <w:r>
        <w:t>tūrinio darbo krypčių tyrimuose.</w:t>
      </w:r>
    </w:p>
    <w:p w:rsidR="00421721" w:rsidRPr="00F60B01" w:rsidRDefault="00421721" w:rsidP="00D54B4F">
      <w:pPr>
        <w:pStyle w:val="Betarp"/>
        <w:spacing w:line="276" w:lineRule="auto"/>
        <w:ind w:firstLine="426"/>
        <w:rPr>
          <w:b/>
        </w:rPr>
      </w:pPr>
      <w:r w:rsidRPr="003777FB">
        <w:t>Į tiriamojo darbo rezultatus atsižvelgiama formuojant bibliotekos paslaugų pasiūlą, numatant bibliotekos veiklos ateities perspektyvas, sudarant strateginius planus.</w:t>
      </w:r>
    </w:p>
    <w:p w:rsidR="00421721" w:rsidRPr="00C9390F" w:rsidRDefault="00421721" w:rsidP="00D54B4F">
      <w:pPr>
        <w:pStyle w:val="Betarp"/>
        <w:spacing w:line="276" w:lineRule="auto"/>
      </w:pPr>
      <w:r w:rsidRPr="00C9390F">
        <w:t xml:space="preserve">Pagėgių savivaldybės </w:t>
      </w:r>
      <w:r>
        <w:t>Vydūno viešoji biblioteka ir filialai atliko bibliotekinio pobūdžio tyrimus</w:t>
      </w:r>
      <w:r w:rsidRPr="00C9390F">
        <w:t>:</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formuliarų analizė</w:t>
      </w:r>
      <w:r w:rsidRPr="003777FB">
        <w:rPr>
          <w:rFonts w:eastAsia="Times New Roman"/>
        </w:rPr>
        <w:t xml:space="preserve"> naudojama siekiant nustatyti bibliotekos šaltinių teminę paklausą, konkrečių autorių raštijos darbų populiarumą, skaitomumą bibliotekoje arba tam tikrų šalių, tautybių rašytojų kūrinių paklausą;</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užklausų analizė</w:t>
      </w:r>
      <w:r w:rsidRPr="003777FB">
        <w:rPr>
          <w:rFonts w:eastAsia="Times New Roman"/>
        </w:rPr>
        <w:t xml:space="preserve"> padeda išsiaiškinti bibliotekos komplektuojamo dokumentų fondo spragas ir bibliotekos dokumentų fondo atnaujinimo galimybes;</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bibliotekos vartotojų ir apsilankymų skaičiaus pokyčių stebėjimai.</w:t>
      </w:r>
      <w:r w:rsidRPr="003777FB">
        <w:rPr>
          <w:rFonts w:eastAsia="Times New Roman"/>
        </w:rPr>
        <w:t xml:space="preserve"> Atsižvelgiant į šio tyrimo rezultatus nustatomas bibliotekos darbuotojų vykdomos veiklos efektyvumas ir nauda.</w:t>
      </w:r>
    </w:p>
    <w:p w:rsidR="00421721" w:rsidRPr="000F06B7" w:rsidRDefault="00421721" w:rsidP="00D54B4F">
      <w:pPr>
        <w:pStyle w:val="Betarp"/>
        <w:spacing w:line="360" w:lineRule="auto"/>
        <w:jc w:val="both"/>
        <w:rPr>
          <w:sz w:val="6"/>
          <w:szCs w:val="6"/>
        </w:rPr>
      </w:pPr>
    </w:p>
    <w:p w:rsidR="00421721" w:rsidRPr="000F06B7" w:rsidRDefault="00421721" w:rsidP="00D54B4F">
      <w:pPr>
        <w:pStyle w:val="Betarp"/>
        <w:jc w:val="center"/>
        <w:rPr>
          <w:b/>
        </w:rPr>
      </w:pPr>
      <w:r w:rsidRPr="000F06B7">
        <w:rPr>
          <w:b/>
        </w:rPr>
        <w:t>Personalas</w:t>
      </w:r>
    </w:p>
    <w:p w:rsidR="00421721" w:rsidRPr="000F06B7" w:rsidRDefault="00421721" w:rsidP="00D54B4F">
      <w:pPr>
        <w:pStyle w:val="Betarp"/>
        <w:jc w:val="center"/>
        <w:rPr>
          <w:sz w:val="6"/>
          <w:szCs w:val="6"/>
        </w:rPr>
      </w:pPr>
    </w:p>
    <w:p w:rsidR="00421721" w:rsidRDefault="00421721" w:rsidP="00D54B4F">
      <w:pPr>
        <w:pStyle w:val="Betarp"/>
        <w:spacing w:line="276" w:lineRule="auto"/>
        <w:ind w:firstLine="567"/>
        <w:jc w:val="both"/>
      </w:pPr>
      <w:r w:rsidRPr="00F60B01">
        <w:t>Darbuotojų skaičius</w:t>
      </w:r>
      <w:r>
        <w:t xml:space="preserve"> įstaigoje išliko stabilus, dirbo 14</w:t>
      </w:r>
      <w:r w:rsidRPr="00A706D5">
        <w:t xml:space="preserve"> p</w:t>
      </w:r>
      <w:r>
        <w:t xml:space="preserve">rofesionalių bibliotekininkų ir 2 techniniai darbuotojai, bibliotekos direktorius – vaiko auginimo atostogose. </w:t>
      </w:r>
    </w:p>
    <w:p w:rsidR="00421721" w:rsidRPr="00C57DAC" w:rsidRDefault="00421721" w:rsidP="00D54B4F">
      <w:pPr>
        <w:pStyle w:val="Betarp"/>
        <w:spacing w:line="276" w:lineRule="auto"/>
        <w:ind w:firstLine="567"/>
        <w:jc w:val="both"/>
      </w:pPr>
      <w:r w:rsidRPr="003777FB">
        <w:rPr>
          <w:lang w:val="pt-BR"/>
        </w:rPr>
        <w:t xml:space="preserve">Vydūno </w:t>
      </w:r>
      <w:r>
        <w:rPr>
          <w:lang w:val="pt-BR"/>
        </w:rPr>
        <w:t>viešojoje bibliotekoje dirbo 8 darbuotojai: 2 – įgiję universitetinį</w:t>
      </w:r>
      <w:r w:rsidRPr="003777FB">
        <w:rPr>
          <w:lang w:val="pt-BR"/>
        </w:rPr>
        <w:t xml:space="preserve"> biblio</w:t>
      </w:r>
      <w:r>
        <w:rPr>
          <w:lang w:val="pt-BR"/>
        </w:rPr>
        <w:t xml:space="preserve">tekinį-informacinį išsilavinimą, 3 – kitą aukštajį išsilavinimą, </w:t>
      </w:r>
      <w:r w:rsidRPr="003777FB">
        <w:rPr>
          <w:lang w:val="pt-BR"/>
        </w:rPr>
        <w:t>1 – aukštes</w:t>
      </w:r>
      <w:r>
        <w:rPr>
          <w:lang w:val="pt-BR"/>
        </w:rPr>
        <w:t xml:space="preserve">nįjį bibliotekinį išsilavinimą ir 2 – tecniniai darbuotojai, iš kurių 1 – 0,5 etato. Filialuose dirba 8 bibliotekininkai po 0,75 etato: 4 – įgiję </w:t>
      </w:r>
      <w:r w:rsidRPr="001B542A">
        <w:rPr>
          <w:lang w:val="pt-BR"/>
        </w:rPr>
        <w:t>aukštesnįjį bibliotekinį išsilavinimą</w:t>
      </w:r>
      <w:r>
        <w:rPr>
          <w:lang w:val="pt-BR"/>
        </w:rPr>
        <w:t xml:space="preserve">, </w:t>
      </w:r>
      <w:r w:rsidRPr="001B542A">
        <w:rPr>
          <w:lang w:val="pt-BR"/>
        </w:rPr>
        <w:t xml:space="preserve">4 </w:t>
      </w:r>
      <w:r>
        <w:rPr>
          <w:lang w:val="pt-BR"/>
        </w:rPr>
        <w:t>– įgiję vidurinį</w:t>
      </w:r>
      <w:r w:rsidRPr="001B542A">
        <w:rPr>
          <w:lang w:val="pt-BR"/>
        </w:rPr>
        <w:t xml:space="preserve"> išsilavinimą</w:t>
      </w:r>
      <w:r>
        <w:rPr>
          <w:lang w:val="pt-BR"/>
        </w:rPr>
        <w:t xml:space="preserve">, iš kurių 2 šiuo metu studijuoja kolegijose. </w:t>
      </w:r>
    </w:p>
    <w:p w:rsidR="00421721" w:rsidRDefault="00421721" w:rsidP="00D54B4F">
      <w:pPr>
        <w:pStyle w:val="Betarp"/>
        <w:spacing w:line="360" w:lineRule="auto"/>
        <w:jc w:val="center"/>
        <w:rPr>
          <w:b/>
        </w:rPr>
      </w:pPr>
      <w:r>
        <w:rPr>
          <w:b/>
        </w:rPr>
        <w:t>Finansavimas ir m</w:t>
      </w:r>
      <w:r w:rsidRPr="00823BB5">
        <w:rPr>
          <w:b/>
        </w:rPr>
        <w:t>aterialinė bazė</w:t>
      </w:r>
    </w:p>
    <w:p w:rsidR="00421721" w:rsidRPr="001B542A" w:rsidRDefault="00421721" w:rsidP="00D54B4F">
      <w:pPr>
        <w:pStyle w:val="Betarp"/>
        <w:rPr>
          <w:b/>
        </w:rPr>
      </w:pPr>
      <w:r>
        <w:rPr>
          <w:b/>
        </w:rPr>
        <w:t>2019 m. f</w:t>
      </w:r>
      <w:r w:rsidRPr="001B542A">
        <w:rPr>
          <w:b/>
        </w:rPr>
        <w:t xml:space="preserve">inansavimas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877"/>
        <w:gridCol w:w="1843"/>
        <w:gridCol w:w="1984"/>
        <w:gridCol w:w="1701"/>
      </w:tblGrid>
      <w:tr w:rsidR="00421721" w:rsidRPr="00505D5F" w:rsidTr="007D3AC2">
        <w:tc>
          <w:tcPr>
            <w:tcW w:w="2660" w:type="dxa"/>
            <w:vMerge w:val="restart"/>
          </w:tcPr>
          <w:p w:rsidR="00421721" w:rsidRPr="00505D5F" w:rsidRDefault="00421721" w:rsidP="007D3AC2">
            <w:pPr>
              <w:jc w:val="both"/>
              <w:rPr>
                <w:rFonts w:eastAsia="Times New Roman"/>
              </w:rPr>
            </w:pPr>
          </w:p>
        </w:tc>
        <w:tc>
          <w:tcPr>
            <w:tcW w:w="3720" w:type="dxa"/>
            <w:gridSpan w:val="2"/>
          </w:tcPr>
          <w:p w:rsidR="00421721" w:rsidRPr="00505D5F" w:rsidRDefault="00421721" w:rsidP="007D3AC2">
            <w:pPr>
              <w:jc w:val="center"/>
              <w:rPr>
                <w:rFonts w:eastAsia="Times New Roman"/>
                <w:b/>
              </w:rPr>
            </w:pPr>
            <w:r w:rsidRPr="00505D5F">
              <w:rPr>
                <w:rFonts w:eastAsia="Times New Roman"/>
                <w:b/>
              </w:rPr>
              <w:t>2018 m.</w:t>
            </w:r>
          </w:p>
        </w:tc>
        <w:tc>
          <w:tcPr>
            <w:tcW w:w="3685" w:type="dxa"/>
            <w:gridSpan w:val="2"/>
          </w:tcPr>
          <w:p w:rsidR="00421721" w:rsidRPr="00505D5F" w:rsidRDefault="00421721" w:rsidP="007D3AC2">
            <w:pPr>
              <w:jc w:val="center"/>
              <w:rPr>
                <w:rFonts w:eastAsia="Times New Roman"/>
                <w:b/>
              </w:rPr>
            </w:pPr>
            <w:r w:rsidRPr="00505D5F">
              <w:rPr>
                <w:rFonts w:eastAsia="Times New Roman"/>
                <w:b/>
              </w:rPr>
              <w:t>2019 m.</w:t>
            </w:r>
          </w:p>
        </w:tc>
      </w:tr>
      <w:tr w:rsidR="00421721" w:rsidRPr="00505D5F" w:rsidTr="007D3AC2">
        <w:tc>
          <w:tcPr>
            <w:tcW w:w="2660" w:type="dxa"/>
            <w:vMerge/>
          </w:tcPr>
          <w:p w:rsidR="00421721" w:rsidRPr="00505D5F" w:rsidRDefault="00421721" w:rsidP="007D3AC2">
            <w:pPr>
              <w:jc w:val="both"/>
              <w:rPr>
                <w:rFonts w:eastAsia="Times New Roman"/>
                <w:b/>
              </w:rPr>
            </w:pPr>
          </w:p>
        </w:tc>
        <w:tc>
          <w:tcPr>
            <w:tcW w:w="1877" w:type="dxa"/>
          </w:tcPr>
          <w:p w:rsidR="00421721" w:rsidRPr="00505D5F" w:rsidRDefault="00421721" w:rsidP="007D3AC2">
            <w:pPr>
              <w:jc w:val="center"/>
              <w:rPr>
                <w:rFonts w:eastAsia="Times New Roman"/>
                <w:b/>
              </w:rPr>
            </w:pPr>
            <w:r w:rsidRPr="00505D5F">
              <w:rPr>
                <w:rFonts w:eastAsia="Times New Roman"/>
                <w:b/>
              </w:rPr>
              <w:t>Gauta lėšų (</w:t>
            </w:r>
            <w:proofErr w:type="spellStart"/>
            <w:r w:rsidRPr="00505D5F">
              <w:rPr>
                <w:rFonts w:eastAsia="Times New Roman"/>
                <w:b/>
              </w:rPr>
              <w:t>Eur</w:t>
            </w:r>
            <w:proofErr w:type="spellEnd"/>
            <w:r w:rsidRPr="00505D5F">
              <w:rPr>
                <w:rFonts w:eastAsia="Times New Roman"/>
                <w:b/>
              </w:rPr>
              <w:t>)</w:t>
            </w:r>
          </w:p>
        </w:tc>
        <w:tc>
          <w:tcPr>
            <w:tcW w:w="1843" w:type="dxa"/>
          </w:tcPr>
          <w:p w:rsidR="00421721" w:rsidRPr="00505D5F" w:rsidRDefault="00421721" w:rsidP="007D3AC2">
            <w:pPr>
              <w:jc w:val="center"/>
              <w:rPr>
                <w:rFonts w:eastAsia="Times New Roman"/>
                <w:b/>
              </w:rPr>
            </w:pPr>
            <w:r w:rsidRPr="00505D5F">
              <w:rPr>
                <w:rFonts w:eastAsia="Times New Roman"/>
                <w:b/>
              </w:rPr>
              <w:t>Išlaidos (</w:t>
            </w:r>
            <w:proofErr w:type="spellStart"/>
            <w:r w:rsidRPr="00505D5F">
              <w:rPr>
                <w:rFonts w:eastAsia="Times New Roman"/>
                <w:b/>
              </w:rPr>
              <w:t>Eur</w:t>
            </w:r>
            <w:proofErr w:type="spellEnd"/>
            <w:r w:rsidRPr="00505D5F">
              <w:rPr>
                <w:rFonts w:eastAsia="Times New Roman"/>
                <w:b/>
              </w:rPr>
              <w:t>)</w:t>
            </w:r>
          </w:p>
        </w:tc>
        <w:tc>
          <w:tcPr>
            <w:tcW w:w="1984" w:type="dxa"/>
          </w:tcPr>
          <w:p w:rsidR="00421721" w:rsidRPr="00505D5F" w:rsidRDefault="00421721" w:rsidP="007D3AC2">
            <w:pPr>
              <w:jc w:val="center"/>
              <w:rPr>
                <w:rFonts w:eastAsia="Times New Roman"/>
                <w:b/>
              </w:rPr>
            </w:pPr>
            <w:r w:rsidRPr="00505D5F">
              <w:rPr>
                <w:rFonts w:eastAsia="Times New Roman"/>
                <w:b/>
              </w:rPr>
              <w:t>Gauta lėšų (</w:t>
            </w:r>
            <w:proofErr w:type="spellStart"/>
            <w:r w:rsidRPr="00505D5F">
              <w:rPr>
                <w:rFonts w:eastAsia="Times New Roman"/>
                <w:b/>
              </w:rPr>
              <w:t>Eur</w:t>
            </w:r>
            <w:proofErr w:type="spellEnd"/>
            <w:r w:rsidRPr="00505D5F">
              <w:rPr>
                <w:rFonts w:eastAsia="Times New Roman"/>
                <w:b/>
              </w:rPr>
              <w:t>)</w:t>
            </w:r>
          </w:p>
        </w:tc>
        <w:tc>
          <w:tcPr>
            <w:tcW w:w="1701" w:type="dxa"/>
          </w:tcPr>
          <w:p w:rsidR="00421721" w:rsidRPr="00505D5F" w:rsidRDefault="00421721" w:rsidP="007D3AC2">
            <w:pPr>
              <w:jc w:val="center"/>
              <w:rPr>
                <w:rFonts w:eastAsia="Times New Roman"/>
                <w:b/>
              </w:rPr>
            </w:pPr>
            <w:r w:rsidRPr="00505D5F">
              <w:rPr>
                <w:rFonts w:eastAsia="Times New Roman"/>
                <w:b/>
              </w:rPr>
              <w:t>Išlaidos (</w:t>
            </w:r>
            <w:proofErr w:type="spellStart"/>
            <w:r w:rsidRPr="00505D5F">
              <w:rPr>
                <w:rFonts w:eastAsia="Times New Roman"/>
                <w:b/>
              </w:rPr>
              <w:t>Eur</w:t>
            </w:r>
            <w:proofErr w:type="spellEnd"/>
            <w:r w:rsidRPr="00505D5F">
              <w:rPr>
                <w:rFonts w:eastAsia="Times New Roman"/>
                <w:b/>
              </w:rPr>
              <w:t>)</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Iš viso (</w:t>
            </w:r>
            <w:proofErr w:type="spellStart"/>
            <w:r w:rsidRPr="00505D5F">
              <w:rPr>
                <w:rFonts w:eastAsia="Times New Roman"/>
                <w:b/>
              </w:rPr>
              <w:t>Eur</w:t>
            </w:r>
            <w:proofErr w:type="spellEnd"/>
            <w:r w:rsidRPr="00505D5F">
              <w:rPr>
                <w:rFonts w:eastAsia="Times New Roman"/>
                <w:b/>
              </w:rPr>
              <w:t>):</w:t>
            </w:r>
          </w:p>
        </w:tc>
        <w:tc>
          <w:tcPr>
            <w:tcW w:w="1877" w:type="dxa"/>
          </w:tcPr>
          <w:p w:rsidR="00421721" w:rsidRPr="00505D5F" w:rsidRDefault="00421721" w:rsidP="007D3AC2">
            <w:pPr>
              <w:jc w:val="center"/>
              <w:rPr>
                <w:rFonts w:eastAsia="Times New Roman"/>
                <w:b/>
              </w:rPr>
            </w:pPr>
            <w:r w:rsidRPr="00505D5F">
              <w:rPr>
                <w:rFonts w:eastAsia="Times New Roman"/>
                <w:b/>
              </w:rPr>
              <w:t>230 639,00</w:t>
            </w:r>
          </w:p>
        </w:tc>
        <w:tc>
          <w:tcPr>
            <w:tcW w:w="1843" w:type="dxa"/>
          </w:tcPr>
          <w:p w:rsidR="00421721" w:rsidRPr="00505D5F" w:rsidRDefault="00421721" w:rsidP="007D3AC2">
            <w:pPr>
              <w:jc w:val="center"/>
              <w:rPr>
                <w:rFonts w:eastAsia="Times New Roman"/>
                <w:b/>
              </w:rPr>
            </w:pPr>
            <w:r w:rsidRPr="00505D5F">
              <w:rPr>
                <w:rFonts w:eastAsia="Times New Roman"/>
                <w:b/>
              </w:rPr>
              <w:t>230 639,00</w:t>
            </w:r>
          </w:p>
        </w:tc>
        <w:tc>
          <w:tcPr>
            <w:tcW w:w="1984" w:type="dxa"/>
          </w:tcPr>
          <w:p w:rsidR="00421721" w:rsidRPr="00505D5F" w:rsidRDefault="00421721" w:rsidP="007D3AC2">
            <w:pPr>
              <w:jc w:val="center"/>
              <w:rPr>
                <w:rFonts w:eastAsia="Times New Roman"/>
                <w:b/>
              </w:rPr>
            </w:pPr>
            <w:r w:rsidRPr="00505D5F">
              <w:rPr>
                <w:rFonts w:eastAsia="Times New Roman"/>
                <w:b/>
              </w:rPr>
              <w:t>231 627,00</w:t>
            </w:r>
          </w:p>
        </w:tc>
        <w:tc>
          <w:tcPr>
            <w:tcW w:w="1701" w:type="dxa"/>
          </w:tcPr>
          <w:p w:rsidR="00421721" w:rsidRPr="00505D5F" w:rsidRDefault="00421721" w:rsidP="007D3AC2">
            <w:pPr>
              <w:jc w:val="center"/>
              <w:rPr>
                <w:rFonts w:eastAsia="Times New Roman"/>
                <w:b/>
              </w:rPr>
            </w:pPr>
            <w:r w:rsidRPr="00505D5F">
              <w:rPr>
                <w:rFonts w:eastAsia="Times New Roman"/>
                <w:b/>
              </w:rPr>
              <w:t>231 627,00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 xml:space="preserve">Iš savivaldybės: </w:t>
            </w:r>
          </w:p>
        </w:tc>
        <w:tc>
          <w:tcPr>
            <w:tcW w:w="1877" w:type="dxa"/>
          </w:tcPr>
          <w:p w:rsidR="00421721" w:rsidRPr="00505D5F" w:rsidRDefault="00421721" w:rsidP="007D3AC2">
            <w:pPr>
              <w:jc w:val="center"/>
              <w:rPr>
                <w:rFonts w:eastAsia="Times New Roman"/>
                <w:b/>
              </w:rPr>
            </w:pPr>
            <w:r w:rsidRPr="00505D5F">
              <w:rPr>
                <w:rFonts w:eastAsia="Times New Roman"/>
                <w:b/>
              </w:rPr>
              <w:t>182 867,00</w:t>
            </w:r>
          </w:p>
        </w:tc>
        <w:tc>
          <w:tcPr>
            <w:tcW w:w="1843" w:type="dxa"/>
          </w:tcPr>
          <w:p w:rsidR="00421721" w:rsidRPr="00505D5F" w:rsidRDefault="00421721" w:rsidP="007D3AC2">
            <w:pPr>
              <w:jc w:val="center"/>
              <w:rPr>
                <w:rFonts w:eastAsia="Times New Roman"/>
                <w:b/>
              </w:rPr>
            </w:pPr>
            <w:r w:rsidRPr="00505D5F">
              <w:rPr>
                <w:rFonts w:eastAsia="Times New Roman"/>
                <w:b/>
              </w:rPr>
              <w:t>182 867,00</w:t>
            </w:r>
          </w:p>
        </w:tc>
        <w:tc>
          <w:tcPr>
            <w:tcW w:w="1984" w:type="dxa"/>
          </w:tcPr>
          <w:p w:rsidR="00421721" w:rsidRPr="00505D5F" w:rsidRDefault="00421721" w:rsidP="007D3AC2">
            <w:pPr>
              <w:jc w:val="center"/>
              <w:rPr>
                <w:rFonts w:eastAsia="Times New Roman"/>
                <w:b/>
              </w:rPr>
            </w:pPr>
            <w:r w:rsidRPr="00505D5F">
              <w:rPr>
                <w:rFonts w:eastAsia="Times New Roman"/>
                <w:b/>
              </w:rPr>
              <w:t>214 756,00</w:t>
            </w:r>
          </w:p>
        </w:tc>
        <w:tc>
          <w:tcPr>
            <w:tcW w:w="1701" w:type="dxa"/>
          </w:tcPr>
          <w:p w:rsidR="00421721" w:rsidRPr="00505D5F" w:rsidRDefault="00421721" w:rsidP="007D3AC2">
            <w:pPr>
              <w:jc w:val="center"/>
              <w:rPr>
                <w:rFonts w:eastAsia="Times New Roman"/>
                <w:b/>
              </w:rPr>
            </w:pPr>
            <w:r w:rsidRPr="00505D5F">
              <w:rPr>
                <w:rFonts w:eastAsia="Times New Roman"/>
                <w:b/>
              </w:rPr>
              <w:t>214 756,00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Darbo užmokesčiui</w:t>
            </w:r>
          </w:p>
        </w:tc>
        <w:tc>
          <w:tcPr>
            <w:tcW w:w="1877" w:type="dxa"/>
          </w:tcPr>
          <w:p w:rsidR="00421721" w:rsidRPr="00505D5F" w:rsidRDefault="00421721" w:rsidP="007D3AC2">
            <w:pPr>
              <w:jc w:val="center"/>
              <w:rPr>
                <w:rFonts w:eastAsia="Times New Roman"/>
              </w:rPr>
            </w:pPr>
            <w:r w:rsidRPr="00505D5F">
              <w:rPr>
                <w:rFonts w:eastAsia="Times New Roman"/>
              </w:rPr>
              <w:t>107 270,00</w:t>
            </w:r>
          </w:p>
        </w:tc>
        <w:tc>
          <w:tcPr>
            <w:tcW w:w="1843" w:type="dxa"/>
          </w:tcPr>
          <w:p w:rsidR="00421721" w:rsidRPr="00505D5F" w:rsidRDefault="00421721" w:rsidP="007D3AC2">
            <w:pPr>
              <w:jc w:val="center"/>
              <w:rPr>
                <w:rFonts w:eastAsia="Times New Roman"/>
              </w:rPr>
            </w:pPr>
            <w:r w:rsidRPr="00505D5F">
              <w:rPr>
                <w:rFonts w:eastAsia="Times New Roman"/>
              </w:rPr>
              <w:t>107 270,00</w:t>
            </w:r>
          </w:p>
        </w:tc>
        <w:tc>
          <w:tcPr>
            <w:tcW w:w="1984" w:type="dxa"/>
          </w:tcPr>
          <w:p w:rsidR="00421721" w:rsidRPr="00505D5F" w:rsidRDefault="00421721" w:rsidP="007D3AC2">
            <w:pPr>
              <w:jc w:val="center"/>
              <w:rPr>
                <w:rFonts w:eastAsia="Times New Roman"/>
              </w:rPr>
            </w:pPr>
            <w:r w:rsidRPr="00505D5F">
              <w:rPr>
                <w:rFonts w:eastAsia="Times New Roman"/>
              </w:rPr>
              <w:t>164 583,00</w:t>
            </w:r>
          </w:p>
        </w:tc>
        <w:tc>
          <w:tcPr>
            <w:tcW w:w="1701" w:type="dxa"/>
          </w:tcPr>
          <w:p w:rsidR="00421721" w:rsidRPr="00505D5F" w:rsidRDefault="00421721" w:rsidP="007D3AC2">
            <w:pPr>
              <w:jc w:val="center"/>
              <w:rPr>
                <w:rFonts w:eastAsia="Times New Roman"/>
              </w:rPr>
            </w:pPr>
            <w:r w:rsidRPr="00505D5F">
              <w:rPr>
                <w:rFonts w:eastAsia="Times New Roman"/>
              </w:rPr>
              <w:t>164 583,00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Periodikos įsigijimui</w:t>
            </w:r>
          </w:p>
        </w:tc>
        <w:tc>
          <w:tcPr>
            <w:tcW w:w="1877" w:type="dxa"/>
          </w:tcPr>
          <w:p w:rsidR="00421721" w:rsidRPr="00505D5F" w:rsidRDefault="00421721" w:rsidP="007D3AC2">
            <w:pPr>
              <w:jc w:val="center"/>
              <w:rPr>
                <w:rFonts w:eastAsia="Times New Roman"/>
              </w:rPr>
            </w:pPr>
            <w:r w:rsidRPr="00505D5F">
              <w:rPr>
                <w:rFonts w:eastAsia="Times New Roman"/>
              </w:rPr>
              <w:t>5 001,00</w:t>
            </w:r>
          </w:p>
        </w:tc>
        <w:tc>
          <w:tcPr>
            <w:tcW w:w="1843" w:type="dxa"/>
          </w:tcPr>
          <w:p w:rsidR="00421721" w:rsidRPr="00505D5F" w:rsidRDefault="00421721" w:rsidP="007D3AC2">
            <w:pPr>
              <w:jc w:val="center"/>
              <w:rPr>
                <w:rFonts w:eastAsia="Times New Roman"/>
              </w:rPr>
            </w:pPr>
            <w:r w:rsidRPr="00505D5F">
              <w:rPr>
                <w:rFonts w:eastAsia="Times New Roman"/>
              </w:rPr>
              <w:t>5 001,00</w:t>
            </w:r>
          </w:p>
        </w:tc>
        <w:tc>
          <w:tcPr>
            <w:tcW w:w="1984" w:type="dxa"/>
          </w:tcPr>
          <w:p w:rsidR="00421721" w:rsidRPr="00505D5F" w:rsidRDefault="00421721" w:rsidP="007D3AC2">
            <w:pPr>
              <w:jc w:val="center"/>
              <w:rPr>
                <w:rFonts w:eastAsia="Times New Roman"/>
              </w:rPr>
            </w:pPr>
            <w:r w:rsidRPr="00505D5F">
              <w:rPr>
                <w:rFonts w:eastAsia="Times New Roman"/>
              </w:rPr>
              <w:t>9 581,00</w:t>
            </w:r>
          </w:p>
        </w:tc>
        <w:tc>
          <w:tcPr>
            <w:tcW w:w="1701" w:type="dxa"/>
          </w:tcPr>
          <w:p w:rsidR="00421721" w:rsidRPr="00505D5F" w:rsidRDefault="00421721" w:rsidP="007D3AC2">
            <w:pPr>
              <w:jc w:val="center"/>
              <w:rPr>
                <w:rFonts w:eastAsia="Times New Roman"/>
              </w:rPr>
            </w:pPr>
            <w:r w:rsidRPr="00505D5F">
              <w:rPr>
                <w:rFonts w:eastAsia="Times New Roman"/>
              </w:rPr>
              <w:t>9 581,00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Kitos išlaidos</w:t>
            </w:r>
          </w:p>
        </w:tc>
        <w:tc>
          <w:tcPr>
            <w:tcW w:w="1877" w:type="dxa"/>
          </w:tcPr>
          <w:p w:rsidR="00421721" w:rsidRPr="00505D5F" w:rsidRDefault="00421721" w:rsidP="007D3AC2">
            <w:pPr>
              <w:jc w:val="center"/>
              <w:rPr>
                <w:rFonts w:eastAsia="Times New Roman"/>
              </w:rPr>
            </w:pPr>
            <w:r w:rsidRPr="00505D5F">
              <w:rPr>
                <w:rFonts w:eastAsia="Times New Roman"/>
              </w:rPr>
              <w:t>101 419,00</w:t>
            </w:r>
          </w:p>
        </w:tc>
        <w:tc>
          <w:tcPr>
            <w:tcW w:w="1843" w:type="dxa"/>
          </w:tcPr>
          <w:p w:rsidR="00421721" w:rsidRPr="00505D5F" w:rsidRDefault="00421721" w:rsidP="007D3AC2">
            <w:pPr>
              <w:jc w:val="center"/>
              <w:rPr>
                <w:rFonts w:eastAsia="Times New Roman"/>
              </w:rPr>
            </w:pPr>
            <w:r w:rsidRPr="00505D5F">
              <w:rPr>
                <w:rFonts w:eastAsia="Times New Roman"/>
              </w:rPr>
              <w:t>101 419,00</w:t>
            </w:r>
          </w:p>
        </w:tc>
        <w:tc>
          <w:tcPr>
            <w:tcW w:w="1984" w:type="dxa"/>
          </w:tcPr>
          <w:p w:rsidR="00421721" w:rsidRPr="00505D5F" w:rsidRDefault="00421721" w:rsidP="007D3AC2">
            <w:pPr>
              <w:jc w:val="center"/>
              <w:rPr>
                <w:rFonts w:eastAsia="Times New Roman"/>
              </w:rPr>
            </w:pPr>
            <w:r w:rsidRPr="00505D5F">
              <w:rPr>
                <w:rFonts w:eastAsia="Times New Roman"/>
              </w:rPr>
              <w:t>40 681,00</w:t>
            </w:r>
          </w:p>
        </w:tc>
        <w:tc>
          <w:tcPr>
            <w:tcW w:w="1701" w:type="dxa"/>
          </w:tcPr>
          <w:p w:rsidR="00421721" w:rsidRPr="00505D5F" w:rsidRDefault="00421721" w:rsidP="007D3AC2">
            <w:pPr>
              <w:jc w:val="center"/>
              <w:rPr>
                <w:rFonts w:eastAsia="Times New Roman"/>
              </w:rPr>
            </w:pPr>
            <w:r w:rsidRPr="00505D5F">
              <w:rPr>
                <w:rFonts w:eastAsia="Times New Roman"/>
              </w:rPr>
              <w:t>40 681,00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lastRenderedPageBreak/>
              <w:t>Iš Kultūros ministerijos</w:t>
            </w:r>
          </w:p>
        </w:tc>
        <w:tc>
          <w:tcPr>
            <w:tcW w:w="1877" w:type="dxa"/>
          </w:tcPr>
          <w:p w:rsidR="00421721" w:rsidRPr="00505D5F" w:rsidRDefault="00421721" w:rsidP="007D3AC2">
            <w:pPr>
              <w:jc w:val="center"/>
              <w:rPr>
                <w:rFonts w:eastAsia="Times New Roman"/>
              </w:rPr>
            </w:pPr>
            <w:r w:rsidRPr="00505D5F">
              <w:rPr>
                <w:rFonts w:eastAsia="Times New Roman"/>
              </w:rPr>
              <w:t>10 846,00</w:t>
            </w:r>
          </w:p>
        </w:tc>
        <w:tc>
          <w:tcPr>
            <w:tcW w:w="1843" w:type="dxa"/>
          </w:tcPr>
          <w:p w:rsidR="00421721" w:rsidRPr="00505D5F" w:rsidRDefault="00421721" w:rsidP="007D3AC2">
            <w:pPr>
              <w:jc w:val="center"/>
              <w:rPr>
                <w:rFonts w:eastAsia="Times New Roman"/>
              </w:rPr>
            </w:pPr>
            <w:r w:rsidRPr="00505D5F">
              <w:rPr>
                <w:rFonts w:eastAsia="Times New Roman"/>
              </w:rPr>
              <w:t>10 846,00</w:t>
            </w:r>
          </w:p>
        </w:tc>
        <w:tc>
          <w:tcPr>
            <w:tcW w:w="1984" w:type="dxa"/>
          </w:tcPr>
          <w:p w:rsidR="00421721" w:rsidRPr="00505D5F" w:rsidRDefault="00421721" w:rsidP="007D3AC2">
            <w:pPr>
              <w:jc w:val="center"/>
              <w:rPr>
                <w:rFonts w:eastAsia="Times New Roman"/>
              </w:rPr>
            </w:pPr>
            <w:r w:rsidRPr="00505D5F">
              <w:rPr>
                <w:rFonts w:eastAsia="Times New Roman"/>
              </w:rPr>
              <w:t>10 624,00</w:t>
            </w:r>
          </w:p>
        </w:tc>
        <w:tc>
          <w:tcPr>
            <w:tcW w:w="1701" w:type="dxa"/>
          </w:tcPr>
          <w:p w:rsidR="00421721" w:rsidRPr="00505D5F" w:rsidRDefault="00421721" w:rsidP="007D3AC2">
            <w:pPr>
              <w:jc w:val="center"/>
              <w:rPr>
                <w:rFonts w:eastAsia="Times New Roman"/>
              </w:rPr>
            </w:pPr>
            <w:r w:rsidRPr="00505D5F">
              <w:rPr>
                <w:rFonts w:eastAsia="Times New Roman"/>
              </w:rPr>
              <w:t>10 624,00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Už mokamas paslaugas</w:t>
            </w:r>
          </w:p>
        </w:tc>
        <w:tc>
          <w:tcPr>
            <w:tcW w:w="1877" w:type="dxa"/>
          </w:tcPr>
          <w:p w:rsidR="00421721" w:rsidRPr="00505D5F" w:rsidRDefault="00421721" w:rsidP="007D3AC2">
            <w:pPr>
              <w:jc w:val="center"/>
              <w:rPr>
                <w:rFonts w:eastAsia="Times New Roman"/>
                <w:b/>
              </w:rPr>
            </w:pPr>
            <w:r w:rsidRPr="00505D5F">
              <w:rPr>
                <w:rFonts w:eastAsia="Times New Roman"/>
                <w:b/>
              </w:rPr>
              <w:t>257,00</w:t>
            </w:r>
          </w:p>
        </w:tc>
        <w:tc>
          <w:tcPr>
            <w:tcW w:w="1843" w:type="dxa"/>
          </w:tcPr>
          <w:p w:rsidR="00421721" w:rsidRPr="00505D5F" w:rsidRDefault="00421721" w:rsidP="007D3AC2">
            <w:pPr>
              <w:jc w:val="center"/>
              <w:rPr>
                <w:rFonts w:eastAsia="Times New Roman"/>
                <w:b/>
              </w:rPr>
            </w:pPr>
            <w:r w:rsidRPr="00505D5F">
              <w:rPr>
                <w:rFonts w:eastAsia="Times New Roman"/>
                <w:b/>
              </w:rPr>
              <w:t>257,00</w:t>
            </w:r>
          </w:p>
        </w:tc>
        <w:tc>
          <w:tcPr>
            <w:tcW w:w="1984" w:type="dxa"/>
          </w:tcPr>
          <w:p w:rsidR="00421721" w:rsidRPr="00505D5F" w:rsidRDefault="00421721" w:rsidP="007D3AC2">
            <w:pPr>
              <w:jc w:val="center"/>
              <w:rPr>
                <w:rFonts w:eastAsia="Times New Roman"/>
                <w:b/>
              </w:rPr>
            </w:pPr>
            <w:r w:rsidRPr="00505D5F">
              <w:rPr>
                <w:rFonts w:eastAsia="Times New Roman"/>
                <w:b/>
              </w:rPr>
              <w:t>72,00</w:t>
            </w:r>
          </w:p>
        </w:tc>
        <w:tc>
          <w:tcPr>
            <w:tcW w:w="1701" w:type="dxa"/>
          </w:tcPr>
          <w:p w:rsidR="00421721" w:rsidRPr="00505D5F" w:rsidRDefault="00421721" w:rsidP="007D3AC2">
            <w:pPr>
              <w:jc w:val="center"/>
              <w:rPr>
                <w:rFonts w:eastAsia="Times New Roman"/>
                <w:b/>
              </w:rPr>
            </w:pPr>
            <w:r w:rsidRPr="00505D5F">
              <w:rPr>
                <w:rFonts w:eastAsia="Times New Roman"/>
                <w:b/>
              </w:rPr>
              <w:t>72,00</w:t>
            </w:r>
          </w:p>
        </w:tc>
      </w:tr>
      <w:tr w:rsidR="00421721" w:rsidRPr="00505D5F" w:rsidTr="007D3AC2">
        <w:tc>
          <w:tcPr>
            <w:tcW w:w="2660" w:type="dxa"/>
            <w:vMerge w:val="restart"/>
          </w:tcPr>
          <w:p w:rsidR="00421721" w:rsidRPr="00505D5F" w:rsidRDefault="00421721" w:rsidP="007D3AC2">
            <w:pPr>
              <w:jc w:val="both"/>
              <w:rPr>
                <w:rFonts w:eastAsia="Times New Roman"/>
                <w:b/>
              </w:rPr>
            </w:pPr>
            <w:r w:rsidRPr="00505D5F">
              <w:rPr>
                <w:rFonts w:eastAsia="Times New Roman"/>
                <w:b/>
              </w:rPr>
              <w:t>Fizinių ir juridinių asmenų parama</w:t>
            </w:r>
          </w:p>
        </w:tc>
        <w:tc>
          <w:tcPr>
            <w:tcW w:w="1877" w:type="dxa"/>
          </w:tcPr>
          <w:p w:rsidR="00421721" w:rsidRPr="00505D5F" w:rsidRDefault="00421721" w:rsidP="007D3AC2">
            <w:pPr>
              <w:jc w:val="center"/>
              <w:rPr>
                <w:rFonts w:eastAsia="Times New Roman"/>
              </w:rPr>
            </w:pPr>
            <w:r w:rsidRPr="00505D5F">
              <w:rPr>
                <w:rFonts w:eastAsia="Times New Roman"/>
              </w:rPr>
              <w:t>5 403,00</w:t>
            </w:r>
          </w:p>
          <w:p w:rsidR="00421721" w:rsidRPr="00505D5F" w:rsidRDefault="00421721" w:rsidP="007D3AC2">
            <w:pPr>
              <w:jc w:val="center"/>
              <w:rPr>
                <w:rFonts w:eastAsia="Times New Roman"/>
              </w:rPr>
            </w:pPr>
            <w:r w:rsidRPr="00505D5F">
              <w:rPr>
                <w:rFonts w:eastAsia="Times New Roman"/>
              </w:rPr>
              <w:t>(leidiniais)</w:t>
            </w:r>
          </w:p>
        </w:tc>
        <w:tc>
          <w:tcPr>
            <w:tcW w:w="1843" w:type="dxa"/>
          </w:tcPr>
          <w:p w:rsidR="00421721" w:rsidRPr="00505D5F" w:rsidRDefault="00421721" w:rsidP="007D3AC2">
            <w:pPr>
              <w:jc w:val="center"/>
              <w:rPr>
                <w:rFonts w:eastAsia="Times New Roman"/>
              </w:rPr>
            </w:pPr>
            <w:r w:rsidRPr="00505D5F">
              <w:rPr>
                <w:rFonts w:eastAsia="Times New Roman"/>
              </w:rPr>
              <w:t>5 403,00</w:t>
            </w:r>
          </w:p>
          <w:p w:rsidR="00421721" w:rsidRPr="00505D5F" w:rsidRDefault="00421721" w:rsidP="007D3AC2">
            <w:pPr>
              <w:jc w:val="center"/>
              <w:rPr>
                <w:rFonts w:eastAsia="Times New Roman"/>
              </w:rPr>
            </w:pPr>
            <w:r w:rsidRPr="00505D5F">
              <w:rPr>
                <w:rFonts w:eastAsia="Times New Roman"/>
              </w:rPr>
              <w:t>(leidiniais)</w:t>
            </w:r>
          </w:p>
        </w:tc>
        <w:tc>
          <w:tcPr>
            <w:tcW w:w="1984" w:type="dxa"/>
          </w:tcPr>
          <w:p w:rsidR="00421721" w:rsidRPr="00505D5F" w:rsidRDefault="00421721" w:rsidP="007D3AC2">
            <w:pPr>
              <w:jc w:val="center"/>
              <w:rPr>
                <w:rFonts w:eastAsia="Times New Roman"/>
              </w:rPr>
            </w:pPr>
            <w:r w:rsidRPr="00505D5F">
              <w:rPr>
                <w:rFonts w:eastAsia="Times New Roman"/>
              </w:rPr>
              <w:t>6 333,00</w:t>
            </w:r>
          </w:p>
          <w:p w:rsidR="00421721" w:rsidRPr="00505D5F" w:rsidRDefault="00421721" w:rsidP="007D3AC2">
            <w:pPr>
              <w:jc w:val="center"/>
              <w:rPr>
                <w:rFonts w:eastAsia="Times New Roman"/>
              </w:rPr>
            </w:pPr>
            <w:r w:rsidRPr="00505D5F">
              <w:rPr>
                <w:rFonts w:eastAsia="Times New Roman"/>
              </w:rPr>
              <w:t>(leidiniais)</w:t>
            </w:r>
          </w:p>
        </w:tc>
        <w:tc>
          <w:tcPr>
            <w:tcW w:w="1701" w:type="dxa"/>
          </w:tcPr>
          <w:p w:rsidR="00421721" w:rsidRPr="00505D5F" w:rsidRDefault="00421721" w:rsidP="007D3AC2">
            <w:pPr>
              <w:jc w:val="center"/>
              <w:rPr>
                <w:rFonts w:eastAsia="Times New Roman"/>
              </w:rPr>
            </w:pPr>
            <w:r w:rsidRPr="00505D5F">
              <w:rPr>
                <w:rFonts w:eastAsia="Times New Roman"/>
              </w:rPr>
              <w:t>6 333,00</w:t>
            </w:r>
          </w:p>
          <w:p w:rsidR="00421721" w:rsidRPr="00505D5F" w:rsidRDefault="00421721" w:rsidP="007D3AC2">
            <w:pPr>
              <w:jc w:val="center"/>
              <w:rPr>
                <w:rFonts w:eastAsia="Times New Roman"/>
              </w:rPr>
            </w:pPr>
            <w:r w:rsidRPr="00505D5F">
              <w:rPr>
                <w:rFonts w:eastAsia="Times New Roman"/>
              </w:rPr>
              <w:t>(leidiniais)</w:t>
            </w:r>
          </w:p>
        </w:tc>
      </w:tr>
      <w:tr w:rsidR="00421721" w:rsidRPr="00505D5F" w:rsidTr="007D3AC2">
        <w:tc>
          <w:tcPr>
            <w:tcW w:w="2660" w:type="dxa"/>
            <w:vMerge/>
          </w:tcPr>
          <w:p w:rsidR="00421721" w:rsidRPr="00505D5F" w:rsidRDefault="00421721" w:rsidP="007D3AC2">
            <w:pPr>
              <w:jc w:val="both"/>
              <w:rPr>
                <w:rFonts w:eastAsia="Times New Roman"/>
                <w:b/>
              </w:rPr>
            </w:pPr>
          </w:p>
        </w:tc>
        <w:tc>
          <w:tcPr>
            <w:tcW w:w="1877" w:type="dxa"/>
          </w:tcPr>
          <w:p w:rsidR="00421721" w:rsidRPr="00505D5F" w:rsidRDefault="00421721" w:rsidP="007D3AC2">
            <w:pPr>
              <w:jc w:val="center"/>
              <w:rPr>
                <w:rFonts w:eastAsia="Times New Roman"/>
              </w:rPr>
            </w:pPr>
            <w:r w:rsidRPr="00505D5F">
              <w:rPr>
                <w:rFonts w:eastAsia="Times New Roman"/>
              </w:rPr>
              <w:t>VMI 2%- 93,00</w:t>
            </w:r>
          </w:p>
        </w:tc>
        <w:tc>
          <w:tcPr>
            <w:tcW w:w="1843" w:type="dxa"/>
          </w:tcPr>
          <w:p w:rsidR="00421721" w:rsidRPr="00505D5F" w:rsidRDefault="00421721" w:rsidP="007D3AC2">
            <w:pPr>
              <w:jc w:val="center"/>
              <w:rPr>
                <w:rFonts w:eastAsia="Times New Roman"/>
              </w:rPr>
            </w:pPr>
            <w:r w:rsidRPr="00505D5F">
              <w:rPr>
                <w:rFonts w:eastAsia="Times New Roman"/>
              </w:rPr>
              <w:t>-</w:t>
            </w:r>
          </w:p>
        </w:tc>
        <w:tc>
          <w:tcPr>
            <w:tcW w:w="1984" w:type="dxa"/>
          </w:tcPr>
          <w:p w:rsidR="00421721" w:rsidRPr="00505D5F" w:rsidRDefault="00421721" w:rsidP="007D3AC2">
            <w:pPr>
              <w:jc w:val="center"/>
              <w:rPr>
                <w:rFonts w:eastAsia="Times New Roman"/>
              </w:rPr>
            </w:pPr>
            <w:r w:rsidRPr="00505D5F">
              <w:rPr>
                <w:rFonts w:eastAsia="Times New Roman"/>
              </w:rPr>
              <w:t>VMI 2%- 175,00</w:t>
            </w:r>
          </w:p>
        </w:tc>
        <w:tc>
          <w:tcPr>
            <w:tcW w:w="1701" w:type="dxa"/>
          </w:tcPr>
          <w:p w:rsidR="00421721" w:rsidRPr="00505D5F" w:rsidRDefault="00421721" w:rsidP="007D3AC2">
            <w:pPr>
              <w:jc w:val="center"/>
              <w:rPr>
                <w:rFonts w:eastAsia="Times New Roman"/>
              </w:rPr>
            </w:pPr>
            <w:r w:rsidRPr="00505D5F">
              <w:rPr>
                <w:rFonts w:eastAsia="Times New Roman"/>
              </w:rPr>
              <w:t>-</w:t>
            </w:r>
          </w:p>
        </w:tc>
      </w:tr>
      <w:tr w:rsidR="00421721" w:rsidRPr="00505D5F" w:rsidTr="007D3AC2">
        <w:tc>
          <w:tcPr>
            <w:tcW w:w="2660" w:type="dxa"/>
          </w:tcPr>
          <w:p w:rsidR="00421721" w:rsidRPr="00505D5F" w:rsidRDefault="00421721" w:rsidP="007D3AC2">
            <w:pPr>
              <w:rPr>
                <w:rFonts w:eastAsia="Times New Roman"/>
                <w:b/>
              </w:rPr>
            </w:pPr>
            <w:r w:rsidRPr="00505D5F">
              <w:rPr>
                <w:rFonts w:eastAsia="Times New Roman"/>
                <w:b/>
              </w:rPr>
              <w:t>Programų, projektų lėšos</w:t>
            </w:r>
          </w:p>
        </w:tc>
        <w:tc>
          <w:tcPr>
            <w:tcW w:w="1877" w:type="dxa"/>
          </w:tcPr>
          <w:p w:rsidR="00421721" w:rsidRPr="00505D5F" w:rsidRDefault="00421721" w:rsidP="007D3AC2">
            <w:pPr>
              <w:jc w:val="center"/>
              <w:rPr>
                <w:rFonts w:eastAsia="Times New Roman"/>
                <w:b/>
              </w:rPr>
            </w:pPr>
            <w:r w:rsidRPr="00505D5F">
              <w:rPr>
                <w:rFonts w:eastAsia="Times New Roman"/>
                <w:b/>
              </w:rPr>
              <w:t>42 019,00</w:t>
            </w:r>
          </w:p>
        </w:tc>
        <w:tc>
          <w:tcPr>
            <w:tcW w:w="1843" w:type="dxa"/>
          </w:tcPr>
          <w:p w:rsidR="00421721" w:rsidRPr="00505D5F" w:rsidRDefault="00421721" w:rsidP="007D3AC2">
            <w:pPr>
              <w:jc w:val="center"/>
              <w:rPr>
                <w:rFonts w:eastAsia="Times New Roman"/>
                <w:b/>
              </w:rPr>
            </w:pPr>
            <w:r w:rsidRPr="00505D5F">
              <w:rPr>
                <w:rFonts w:eastAsia="Times New Roman"/>
                <w:b/>
              </w:rPr>
              <w:t>42 019,00</w:t>
            </w:r>
          </w:p>
        </w:tc>
        <w:tc>
          <w:tcPr>
            <w:tcW w:w="1984" w:type="dxa"/>
          </w:tcPr>
          <w:p w:rsidR="00421721" w:rsidRPr="00505D5F" w:rsidRDefault="00421721" w:rsidP="007D3AC2">
            <w:pPr>
              <w:jc w:val="center"/>
              <w:rPr>
                <w:rFonts w:eastAsia="Times New Roman"/>
                <w:b/>
              </w:rPr>
            </w:pPr>
            <w:r w:rsidRPr="00505D5F">
              <w:rPr>
                <w:rFonts w:eastAsia="Times New Roman"/>
                <w:b/>
              </w:rPr>
              <w:t>10 466,00</w:t>
            </w:r>
          </w:p>
        </w:tc>
        <w:tc>
          <w:tcPr>
            <w:tcW w:w="1701" w:type="dxa"/>
          </w:tcPr>
          <w:p w:rsidR="00421721" w:rsidRPr="00505D5F" w:rsidRDefault="00421721" w:rsidP="007D3AC2">
            <w:pPr>
              <w:jc w:val="center"/>
              <w:rPr>
                <w:rFonts w:eastAsia="Times New Roman"/>
                <w:b/>
              </w:rPr>
            </w:pPr>
            <w:r w:rsidRPr="00505D5F">
              <w:rPr>
                <w:rFonts w:eastAsia="Times New Roman"/>
                <w:b/>
              </w:rPr>
              <w:t>10 466,00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 xml:space="preserve">Kompiuterinei įrangai </w:t>
            </w:r>
          </w:p>
        </w:tc>
        <w:tc>
          <w:tcPr>
            <w:tcW w:w="1877" w:type="dxa"/>
          </w:tcPr>
          <w:p w:rsidR="00421721" w:rsidRPr="00505D5F" w:rsidRDefault="00421721" w:rsidP="007D3AC2">
            <w:pPr>
              <w:jc w:val="center"/>
              <w:rPr>
                <w:rFonts w:eastAsia="Times New Roman"/>
              </w:rPr>
            </w:pPr>
            <w:r w:rsidRPr="00505D5F">
              <w:rPr>
                <w:rFonts w:eastAsia="Times New Roman"/>
              </w:rPr>
              <w:t>700,00</w:t>
            </w:r>
          </w:p>
        </w:tc>
        <w:tc>
          <w:tcPr>
            <w:tcW w:w="1843" w:type="dxa"/>
          </w:tcPr>
          <w:p w:rsidR="00421721" w:rsidRPr="00505D5F" w:rsidRDefault="00421721" w:rsidP="007D3AC2">
            <w:pPr>
              <w:jc w:val="center"/>
              <w:rPr>
                <w:rFonts w:eastAsia="Times New Roman"/>
              </w:rPr>
            </w:pPr>
            <w:r w:rsidRPr="00505D5F">
              <w:rPr>
                <w:rFonts w:eastAsia="Times New Roman"/>
              </w:rPr>
              <w:t>700,00</w:t>
            </w:r>
          </w:p>
        </w:tc>
        <w:tc>
          <w:tcPr>
            <w:tcW w:w="1984" w:type="dxa"/>
          </w:tcPr>
          <w:p w:rsidR="00421721" w:rsidRPr="00505D5F" w:rsidRDefault="00421721" w:rsidP="007D3AC2">
            <w:pPr>
              <w:jc w:val="center"/>
              <w:rPr>
                <w:rFonts w:eastAsia="Times New Roman"/>
              </w:rPr>
            </w:pPr>
            <w:r w:rsidRPr="00505D5F">
              <w:rPr>
                <w:rFonts w:eastAsia="Times New Roman"/>
              </w:rPr>
              <w:t>-</w:t>
            </w:r>
          </w:p>
        </w:tc>
        <w:tc>
          <w:tcPr>
            <w:tcW w:w="1701" w:type="dxa"/>
          </w:tcPr>
          <w:p w:rsidR="00421721" w:rsidRPr="00505D5F" w:rsidRDefault="00421721" w:rsidP="007D3AC2">
            <w:pPr>
              <w:jc w:val="center"/>
              <w:rPr>
                <w:rFonts w:eastAsia="Times New Roman"/>
              </w:rPr>
            </w:pPr>
            <w:r w:rsidRPr="00505D5F">
              <w:rPr>
                <w:rFonts w:eastAsia="Times New Roman"/>
              </w:rPr>
              <w:t>-</w:t>
            </w:r>
          </w:p>
        </w:tc>
      </w:tr>
    </w:tbl>
    <w:p w:rsidR="00421721" w:rsidRPr="00C57DAC" w:rsidRDefault="00421721" w:rsidP="00D54B4F">
      <w:pPr>
        <w:pStyle w:val="Betarp"/>
        <w:rPr>
          <w:sz w:val="6"/>
          <w:szCs w:val="6"/>
        </w:rPr>
      </w:pPr>
    </w:p>
    <w:p w:rsidR="00421721" w:rsidRPr="001A00BC" w:rsidRDefault="00421721" w:rsidP="00D54B4F">
      <w:pPr>
        <w:pStyle w:val="Betarp"/>
        <w:spacing w:line="276" w:lineRule="auto"/>
        <w:ind w:firstLine="567"/>
        <w:jc w:val="both"/>
      </w:pPr>
      <w:r>
        <w:t xml:space="preserve">Bibliotekos finansinius išteklius sudaro Pagėgių savivaldybės biudžeto lėšos, skirtos darbuotojų atlyginimams, komunalinėms, ryšio ir kt. paslaugoms padengti, spaudiniams ir prekėms įsigyti bei darbuotojų kvalifikacijai kelti. LR kultūros ministerijos lėšos </w:t>
      </w:r>
      <w:r w:rsidRPr="000D1E2C">
        <w:t>skiriamos</w:t>
      </w:r>
      <w:r>
        <w:t xml:space="preserve"> bibliotekos dokumentams įsigyti. Riboti bibliotekos biudžeto asignavimai turi neigiamos įtakos strateginio bibliotekos plano įgyvendinimui.</w:t>
      </w:r>
    </w:p>
    <w:p w:rsidR="00421721" w:rsidRPr="003E24E3" w:rsidRDefault="00421721" w:rsidP="00D54B4F">
      <w:pPr>
        <w:pStyle w:val="Betarp"/>
        <w:spacing w:line="276" w:lineRule="auto"/>
        <w:jc w:val="both"/>
        <w:rPr>
          <w:b/>
        </w:rPr>
      </w:pPr>
      <w:r>
        <w:rPr>
          <w:b/>
        </w:rPr>
        <w:t>P</w:t>
      </w:r>
      <w:r w:rsidRPr="003E24E3">
        <w:rPr>
          <w:b/>
        </w:rPr>
        <w:t>atalpos</w:t>
      </w:r>
    </w:p>
    <w:p w:rsidR="00421721" w:rsidRDefault="00421721" w:rsidP="00D54B4F">
      <w:pPr>
        <w:pStyle w:val="Betarp"/>
        <w:spacing w:line="276" w:lineRule="auto"/>
        <w:ind w:firstLine="567"/>
        <w:jc w:val="both"/>
      </w:pPr>
      <w:r>
        <w:t xml:space="preserve">Pagėgių savivaldybės Vydūno viešosios bibliotekos materialinę bazę sudaro Viešoji biblioteka 8 filialai. Patalpos, skirtos bibliotekinei veiklai, naudojamos </w:t>
      </w:r>
      <w:r w:rsidRPr="00823BB5">
        <w:t>pagal panaudos sutartis</w:t>
      </w:r>
      <w:r>
        <w:t>. Viešoji biblioteka rūpinasi visų patalpų</w:t>
      </w:r>
      <w:r w:rsidRPr="00823BB5">
        <w:t xml:space="preserve"> šildymu, interneto, telefono ryšiu, </w:t>
      </w:r>
      <w:r w:rsidRPr="003E24E3">
        <w:t xml:space="preserve">kokybišku </w:t>
      </w:r>
      <w:r w:rsidRPr="00823BB5">
        <w:t>paslaugų teikimu</w:t>
      </w:r>
      <w:r w:rsidRPr="003E24E3">
        <w:t xml:space="preserve"> lankytojams</w:t>
      </w:r>
      <w:r>
        <w:t>, bei materialine-technine patalpų būkle</w:t>
      </w:r>
      <w:r w:rsidRPr="00823BB5">
        <w:t xml:space="preserve">. </w:t>
      </w:r>
      <w:r w:rsidRPr="003E24E3">
        <w:t xml:space="preserve">Pagėgių savivaldybės Vydūno viešosios bibliotekos darbuotojai turi </w:t>
      </w:r>
      <w:r w:rsidRPr="00583A5D">
        <w:t>puikiai atrodančias erdves</w:t>
      </w:r>
      <w:r>
        <w:t xml:space="preserve"> ir </w:t>
      </w:r>
      <w:r w:rsidRPr="003E24E3">
        <w:t>puikias darbo sąlygas, o bibliotekos lankytojai ir krašto bendruomenė – kultūros ir meno traukos centrą.</w:t>
      </w:r>
    </w:p>
    <w:p w:rsidR="00421721" w:rsidRDefault="00421721" w:rsidP="00D54B4F">
      <w:pPr>
        <w:pStyle w:val="Betarp"/>
        <w:spacing w:line="276" w:lineRule="auto"/>
        <w:ind w:firstLine="567"/>
        <w:jc w:val="both"/>
      </w:pPr>
      <w:r>
        <w:t>Nuo Viešosios bibliotekos įsteigimo Pagėgių savivaldybėje, palaipsniui atnaujintos ir pritaikytos bibliotekinei veiklai visų filialų patalpos, išspręsti šildymo klausimai ir kiti techniniai veiksniai, lemiantys bibliotekų įvaizdį. Tačiau šiai dienai jau reikia atnaujinti Žukų filialo patalpas, Kentrių filiale aplink pastatą reikia įrengti drenažą, kadangi knygų fondas yra rūsyje, lietingu metu į patalpas patenka vanduo, o tai kenkia dokumentams.</w:t>
      </w:r>
    </w:p>
    <w:p w:rsidR="00421721" w:rsidRPr="00ED5870" w:rsidRDefault="00421721" w:rsidP="00D54B4F">
      <w:pPr>
        <w:pStyle w:val="Betarp"/>
        <w:spacing w:line="276" w:lineRule="auto"/>
        <w:jc w:val="both"/>
        <w:rPr>
          <w:b/>
        </w:rPr>
      </w:pPr>
      <w:r w:rsidRPr="00ED5870">
        <w:rPr>
          <w:b/>
        </w:rPr>
        <w:t>Informacinių išteklių infrastruktūra</w:t>
      </w:r>
    </w:p>
    <w:p w:rsidR="00421721" w:rsidRDefault="00421721" w:rsidP="00D54B4F">
      <w:pPr>
        <w:pStyle w:val="Betarp"/>
        <w:spacing w:line="276" w:lineRule="auto"/>
        <w:ind w:firstLine="567"/>
        <w:jc w:val="both"/>
      </w:pPr>
      <w:r>
        <w:t>Bibliotekoje įdiegtas vietinis kompiuterių tinklas, vietinei komunikacijai naudojamas bendras elektroninis paštas ir dokumentų dalijimosi tinklas. Visos darbuotojų darbo vietos kompiuterizuotos ir prijungtos prie interneto ryšio. Vartotojai aptarnaujami naudojantis informacine LIBIS sistema, filialuose ši sistema neįdiegta, nes trūksta lėšų serveriui įsigyti. Išorės komunikacijai sukurta interneto svetainė, tačiau šiuo metu nebeveikia, nes nebetalpina informacijos (mažai vietos domene) ir užkrėsta virusais,  todėl reikalingos lėšos iš pagrindų atnaujinti svetainę, Darbuotojams skirti kompiuteriai yra pasenę, dėl šios priežasties stringa vartotojų aptarnavimas bei profesinių veiklų vykdymas ir tai kenkia bibliotekos įvaizdžiui.</w:t>
      </w:r>
    </w:p>
    <w:p w:rsidR="0068620C" w:rsidRDefault="0068620C" w:rsidP="0068620C">
      <w:pPr>
        <w:pStyle w:val="Betarp"/>
        <w:spacing w:line="276" w:lineRule="auto"/>
        <w:ind w:firstLine="567"/>
        <w:jc w:val="center"/>
      </w:pPr>
      <w:r>
        <w:t>_________________</w:t>
      </w:r>
    </w:p>
    <w:p w:rsidR="00421721" w:rsidRDefault="00421721" w:rsidP="00D54B4F">
      <w:pPr>
        <w:pStyle w:val="Betarp"/>
        <w:spacing w:line="360" w:lineRule="auto"/>
        <w:jc w:val="both"/>
      </w:pPr>
    </w:p>
    <w:p w:rsidR="00ED0E04" w:rsidRDefault="00ED0E04" w:rsidP="00ED0E04"/>
    <w:p w:rsidR="0068620C" w:rsidRPr="00ED0E04" w:rsidRDefault="0068620C"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68620C" w:rsidRPr="00ED0E04" w:rsidRDefault="0068620C" w:rsidP="00ED0E04">
      <w:pPr>
        <w:tabs>
          <w:tab w:val="left" w:pos="2123"/>
        </w:tabs>
      </w:pPr>
    </w:p>
    <w:sectPr w:rsidR="0068620C" w:rsidRPr="00ED0E04" w:rsidSect="00ED0E0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102199"/>
    <w:rsid w:val="00002912"/>
    <w:rsid w:val="00006F77"/>
    <w:rsid w:val="0001498B"/>
    <w:rsid w:val="00061C75"/>
    <w:rsid w:val="000810E5"/>
    <w:rsid w:val="000A261E"/>
    <w:rsid w:val="000A2A2E"/>
    <w:rsid w:val="000A3645"/>
    <w:rsid w:val="000A7032"/>
    <w:rsid w:val="000C7218"/>
    <w:rsid w:val="000D1E2C"/>
    <w:rsid w:val="000F06B7"/>
    <w:rsid w:val="00102199"/>
    <w:rsid w:val="00113421"/>
    <w:rsid w:val="001A00BC"/>
    <w:rsid w:val="001B542A"/>
    <w:rsid w:val="001E0EAF"/>
    <w:rsid w:val="0021151F"/>
    <w:rsid w:val="00272F8B"/>
    <w:rsid w:val="00290020"/>
    <w:rsid w:val="002D3E16"/>
    <w:rsid w:val="002D77CF"/>
    <w:rsid w:val="00320182"/>
    <w:rsid w:val="00373C5F"/>
    <w:rsid w:val="003777FB"/>
    <w:rsid w:val="003845A9"/>
    <w:rsid w:val="003E24E3"/>
    <w:rsid w:val="003E3835"/>
    <w:rsid w:val="003F1396"/>
    <w:rsid w:val="003F2895"/>
    <w:rsid w:val="003F3BE9"/>
    <w:rsid w:val="00400BA3"/>
    <w:rsid w:val="00421721"/>
    <w:rsid w:val="00436FF9"/>
    <w:rsid w:val="00444263"/>
    <w:rsid w:val="004924B9"/>
    <w:rsid w:val="004936FB"/>
    <w:rsid w:val="004E2BE0"/>
    <w:rsid w:val="004E47BB"/>
    <w:rsid w:val="00505D5F"/>
    <w:rsid w:val="00525923"/>
    <w:rsid w:val="00527136"/>
    <w:rsid w:val="00583019"/>
    <w:rsid w:val="00583A5D"/>
    <w:rsid w:val="00597B69"/>
    <w:rsid w:val="005A6231"/>
    <w:rsid w:val="005B6494"/>
    <w:rsid w:val="005C2DB2"/>
    <w:rsid w:val="005F0B6B"/>
    <w:rsid w:val="005F56FF"/>
    <w:rsid w:val="0068620C"/>
    <w:rsid w:val="006C560B"/>
    <w:rsid w:val="007526F9"/>
    <w:rsid w:val="007604BF"/>
    <w:rsid w:val="00793FBC"/>
    <w:rsid w:val="007A7B7A"/>
    <w:rsid w:val="007B1757"/>
    <w:rsid w:val="007C5661"/>
    <w:rsid w:val="007C7197"/>
    <w:rsid w:val="007D3AC2"/>
    <w:rsid w:val="00807F36"/>
    <w:rsid w:val="00812E1C"/>
    <w:rsid w:val="00820EA4"/>
    <w:rsid w:val="00823BB5"/>
    <w:rsid w:val="00824AAA"/>
    <w:rsid w:val="00833670"/>
    <w:rsid w:val="008936A2"/>
    <w:rsid w:val="0092210B"/>
    <w:rsid w:val="009244F7"/>
    <w:rsid w:val="00957B2B"/>
    <w:rsid w:val="009902D1"/>
    <w:rsid w:val="009A24D7"/>
    <w:rsid w:val="009A4F68"/>
    <w:rsid w:val="009B035D"/>
    <w:rsid w:val="009D6CF1"/>
    <w:rsid w:val="00A5610E"/>
    <w:rsid w:val="00A706D5"/>
    <w:rsid w:val="00A71BFC"/>
    <w:rsid w:val="00AA6714"/>
    <w:rsid w:val="00B77AA3"/>
    <w:rsid w:val="00BC2B14"/>
    <w:rsid w:val="00BE38C2"/>
    <w:rsid w:val="00BE5D69"/>
    <w:rsid w:val="00BF1147"/>
    <w:rsid w:val="00BF1901"/>
    <w:rsid w:val="00BF4395"/>
    <w:rsid w:val="00C02FA9"/>
    <w:rsid w:val="00C3696E"/>
    <w:rsid w:val="00C57DAC"/>
    <w:rsid w:val="00C9390F"/>
    <w:rsid w:val="00D43873"/>
    <w:rsid w:val="00D54B4F"/>
    <w:rsid w:val="00D76519"/>
    <w:rsid w:val="00D772C7"/>
    <w:rsid w:val="00DD03AC"/>
    <w:rsid w:val="00DD3767"/>
    <w:rsid w:val="00DF4447"/>
    <w:rsid w:val="00E1025F"/>
    <w:rsid w:val="00E15DFB"/>
    <w:rsid w:val="00E573CB"/>
    <w:rsid w:val="00EB4314"/>
    <w:rsid w:val="00ED0E04"/>
    <w:rsid w:val="00ED5870"/>
    <w:rsid w:val="00EF3F96"/>
    <w:rsid w:val="00EF60DB"/>
    <w:rsid w:val="00F2066B"/>
    <w:rsid w:val="00F33230"/>
    <w:rsid w:val="00F53B18"/>
    <w:rsid w:val="00F60938"/>
    <w:rsid w:val="00F60B01"/>
    <w:rsid w:val="00FC19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02199"/>
    <w:rPr>
      <w:rFonts w:ascii="Times New Roman" w:hAnsi="Times New Roman" w:cs="Times New Roman"/>
      <w:b/>
      <w:bCs/>
      <w:sz w:val="36"/>
      <w:szCs w:val="36"/>
      <w:lang w:eastAsia="lt-LT"/>
    </w:rPr>
  </w:style>
  <w:style w:type="paragraph" w:styleId="prastasistinklapis">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basedOn w:val="Numatytasispastraiposriftas"/>
    <w:link w:val="Antrats"/>
    <w:uiPriority w:val="99"/>
    <w:locked/>
    <w:rsid w:val="00102199"/>
    <w:rPr>
      <w:rFonts w:ascii="Times New Roman" w:eastAsia="SimSun" w:hAnsi="Times New Roman" w:cs="Times New Roman"/>
      <w:sz w:val="24"/>
      <w:szCs w:val="24"/>
      <w:lang w:eastAsia="zh-CN"/>
    </w:rPr>
  </w:style>
  <w:style w:type="character" w:styleId="Hipersaitas">
    <w:name w:val="Hyperlink"/>
    <w:basedOn w:val="Numatytasispastraiposriftas"/>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rPr>
      <w:rFonts w:ascii="Times New Roman" w:hAnsi="Times New Roman"/>
      <w:sz w:val="24"/>
      <w:szCs w:val="22"/>
    </w:rPr>
  </w:style>
  <w:style w:type="table" w:styleId="Lentelstinklelis">
    <w:name w:val="Table Grid"/>
    <w:basedOn w:val="prastojilentel"/>
    <w:uiPriority w:val="99"/>
    <w:rsid w:val="00D54B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4"/>
      <w:szCs w:val="22"/>
      <w:lang w:eastAsia="lt-L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15562</Words>
  <Characters>8871</Characters>
  <Application>Microsoft Office Word</Application>
  <DocSecurity>0</DocSecurity>
  <Lines>73</Lines>
  <Paragraphs>48</Paragraphs>
  <ScaleCrop>false</ScaleCrop>
  <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7</cp:revision>
  <cp:lastPrinted>2020-02-07T08:48:00Z</cp:lastPrinted>
  <dcterms:created xsi:type="dcterms:W3CDTF">2020-01-22T13:27:00Z</dcterms:created>
  <dcterms:modified xsi:type="dcterms:W3CDTF">2020-02-07T08:49:00Z</dcterms:modified>
</cp:coreProperties>
</file>