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639"/>
      </w:tblGrid>
      <w:tr w:rsidR="004F7391" w:rsidRPr="008B2A43" w:rsidTr="006A288F">
        <w:trPr>
          <w:trHeight w:val="1055"/>
        </w:trPr>
        <w:tc>
          <w:tcPr>
            <w:tcW w:w="9639" w:type="dxa"/>
          </w:tcPr>
          <w:p w:rsidR="004F7391" w:rsidRPr="008B2A43" w:rsidRDefault="00CE0B3F" w:rsidP="006A288F">
            <w:pPr>
              <w:overflowPunct w:val="0"/>
              <w:autoSpaceDE w:val="0"/>
              <w:autoSpaceDN w:val="0"/>
              <w:adjustRightInd w:val="0"/>
              <w:spacing w:after="0" w:line="240" w:lineRule="atLeast"/>
              <w:jc w:val="center"/>
              <w:rPr>
                <w:rFonts w:ascii="Times New Roman" w:hAnsi="Times New Roman"/>
                <w:color w:val="000000"/>
                <w:sz w:val="24"/>
                <w:szCs w:val="24"/>
              </w:rPr>
            </w:pPr>
            <w:r w:rsidRPr="00CE0B3F">
              <w:rPr>
                <w:noProof/>
              </w:rPr>
              <w:pict>
                <v:shapetype id="_x0000_t202" coordsize="21600,21600" o:spt="202" path="m,l,21600r21600,l21600,xe">
                  <v:stroke joinstyle="miter"/>
                  <v:path gradientshapeok="t" o:connecttype="rect"/>
                </v:shapetype>
                <v:shape id="_x0000_s1026" type="#_x0000_t202" style="position:absolute;left:0;text-align:left;margin-left:358.65pt;margin-top:-17.65pt;width:120pt;height:24pt;z-index:251657728" filled="f" stroked="f">
                  <v:textbox style="mso-next-textbox:#_x0000_s1026">
                    <w:txbxContent>
                      <w:p w:rsidR="00222586" w:rsidRPr="00A24A2E" w:rsidRDefault="00222586" w:rsidP="00550598">
                        <w:pPr>
                          <w:rPr>
                            <w:rFonts w:ascii="Times New Roman" w:hAnsi="Times New Roman"/>
                            <w:i/>
                            <w:sz w:val="24"/>
                            <w:szCs w:val="24"/>
                          </w:rPr>
                        </w:pPr>
                      </w:p>
                    </w:txbxContent>
                  </v:textbox>
                  <w10:wrap anchorx="page"/>
                </v:shape>
              </w:pict>
            </w:r>
            <w:r w:rsidRPr="00CE0B3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39pt;height:49.5pt;visibility:visible">
                  <v:imagedata r:id="rId4" o:title=""/>
                </v:shape>
              </w:pict>
            </w:r>
          </w:p>
        </w:tc>
      </w:tr>
      <w:tr w:rsidR="004F7391" w:rsidRPr="008B2A43" w:rsidTr="006A288F">
        <w:trPr>
          <w:trHeight w:val="1630"/>
        </w:trPr>
        <w:tc>
          <w:tcPr>
            <w:tcW w:w="9639" w:type="dxa"/>
          </w:tcPr>
          <w:p w:rsidR="004F7391" w:rsidRPr="0066714D" w:rsidRDefault="004F7391" w:rsidP="006A288F">
            <w:pPr>
              <w:pStyle w:val="Antrat2"/>
              <w:spacing w:before="0"/>
              <w:rPr>
                <w:szCs w:val="24"/>
              </w:rPr>
            </w:pPr>
            <w:r w:rsidRPr="0066714D">
              <w:rPr>
                <w:szCs w:val="24"/>
              </w:rPr>
              <w:t>Pagėgių savivaldybės taryba</w:t>
            </w:r>
          </w:p>
          <w:p w:rsidR="004F7391" w:rsidRPr="008B2A43" w:rsidRDefault="004F7391" w:rsidP="006A288F">
            <w:pPr>
              <w:overflowPunct w:val="0"/>
              <w:autoSpaceDE w:val="0"/>
              <w:autoSpaceDN w:val="0"/>
              <w:adjustRightInd w:val="0"/>
              <w:spacing w:after="0"/>
              <w:jc w:val="center"/>
              <w:rPr>
                <w:rFonts w:ascii="Times New Roman" w:hAnsi="Times New Roman"/>
                <w:b/>
                <w:bCs/>
                <w:caps/>
                <w:color w:val="000000"/>
                <w:sz w:val="24"/>
                <w:szCs w:val="24"/>
              </w:rPr>
            </w:pPr>
          </w:p>
          <w:p w:rsidR="004F7391" w:rsidRPr="008B2A43" w:rsidRDefault="004F7391" w:rsidP="006A288F">
            <w:pPr>
              <w:overflowPunct w:val="0"/>
              <w:autoSpaceDE w:val="0"/>
              <w:autoSpaceDN w:val="0"/>
              <w:adjustRightInd w:val="0"/>
              <w:spacing w:after="0"/>
              <w:jc w:val="center"/>
              <w:rPr>
                <w:rFonts w:ascii="Times New Roman" w:hAnsi="Times New Roman"/>
                <w:b/>
                <w:bCs/>
                <w:caps/>
                <w:color w:val="000000"/>
                <w:sz w:val="24"/>
                <w:szCs w:val="24"/>
              </w:rPr>
            </w:pPr>
            <w:r w:rsidRPr="008B2A43">
              <w:rPr>
                <w:rFonts w:ascii="Times New Roman" w:hAnsi="Times New Roman"/>
                <w:b/>
                <w:bCs/>
                <w:caps/>
                <w:color w:val="000000"/>
                <w:sz w:val="24"/>
                <w:szCs w:val="24"/>
              </w:rPr>
              <w:t>sprendimas</w:t>
            </w:r>
          </w:p>
          <w:p w:rsidR="004F7391" w:rsidRPr="008B2A43" w:rsidRDefault="004F7391" w:rsidP="006A288F">
            <w:pPr>
              <w:overflowPunct w:val="0"/>
              <w:autoSpaceDE w:val="0"/>
              <w:autoSpaceDN w:val="0"/>
              <w:adjustRightInd w:val="0"/>
              <w:spacing w:after="0"/>
              <w:jc w:val="center"/>
              <w:rPr>
                <w:rFonts w:ascii="Times New Roman" w:hAnsi="Times New Roman"/>
                <w:b/>
                <w:bCs/>
                <w:caps/>
                <w:color w:val="000000"/>
                <w:sz w:val="24"/>
                <w:szCs w:val="24"/>
              </w:rPr>
            </w:pPr>
            <w:r w:rsidRPr="008B2A43">
              <w:rPr>
                <w:rFonts w:ascii="Times New Roman" w:hAnsi="Times New Roman"/>
                <w:b/>
                <w:bCs/>
                <w:caps/>
                <w:color w:val="000000"/>
                <w:sz w:val="24"/>
                <w:szCs w:val="24"/>
              </w:rPr>
              <w:t>dėl NEKILNOJAMOJO turto pripažinimo nereikalingu, netinkamu (negalimu) naudoti, nurašymo ir likvidavimo</w:t>
            </w:r>
          </w:p>
        </w:tc>
      </w:tr>
      <w:tr w:rsidR="004F7391" w:rsidRPr="008B2A43" w:rsidTr="006A288F">
        <w:trPr>
          <w:trHeight w:val="703"/>
        </w:trPr>
        <w:tc>
          <w:tcPr>
            <w:tcW w:w="9639" w:type="dxa"/>
          </w:tcPr>
          <w:p w:rsidR="004F7391" w:rsidRPr="0066714D" w:rsidRDefault="004F7391" w:rsidP="006A288F">
            <w:pPr>
              <w:pStyle w:val="Antrat2"/>
              <w:spacing w:before="0"/>
              <w:rPr>
                <w:b w:val="0"/>
                <w:bCs w:val="0"/>
                <w:caps w:val="0"/>
                <w:szCs w:val="24"/>
              </w:rPr>
            </w:pPr>
            <w:r w:rsidRPr="0066714D">
              <w:rPr>
                <w:b w:val="0"/>
                <w:bCs w:val="0"/>
                <w:caps w:val="0"/>
                <w:szCs w:val="24"/>
              </w:rPr>
              <w:t>20</w:t>
            </w:r>
            <w:r>
              <w:rPr>
                <w:b w:val="0"/>
                <w:bCs w:val="0"/>
                <w:caps w:val="0"/>
                <w:szCs w:val="24"/>
              </w:rPr>
              <w:t>24</w:t>
            </w:r>
            <w:r w:rsidRPr="0066714D">
              <w:rPr>
                <w:b w:val="0"/>
                <w:bCs w:val="0"/>
                <w:caps w:val="0"/>
                <w:szCs w:val="24"/>
              </w:rPr>
              <w:t xml:space="preserve"> m. </w:t>
            </w:r>
            <w:r w:rsidR="00E26E9A">
              <w:rPr>
                <w:b w:val="0"/>
                <w:bCs w:val="0"/>
                <w:caps w:val="0"/>
                <w:szCs w:val="24"/>
              </w:rPr>
              <w:t>balandžio 2</w:t>
            </w:r>
            <w:r>
              <w:rPr>
                <w:b w:val="0"/>
                <w:bCs w:val="0"/>
                <w:caps w:val="0"/>
                <w:szCs w:val="24"/>
              </w:rPr>
              <w:t>5</w:t>
            </w:r>
            <w:r w:rsidRPr="0066714D">
              <w:rPr>
                <w:b w:val="0"/>
                <w:bCs w:val="0"/>
                <w:caps w:val="0"/>
                <w:szCs w:val="24"/>
              </w:rPr>
              <w:t xml:space="preserve"> d. Nr. T-</w:t>
            </w:r>
            <w:r w:rsidR="00E26E9A">
              <w:rPr>
                <w:b w:val="0"/>
                <w:bCs w:val="0"/>
                <w:caps w:val="0"/>
                <w:szCs w:val="24"/>
              </w:rPr>
              <w:t>85</w:t>
            </w:r>
          </w:p>
          <w:p w:rsidR="004F7391" w:rsidRPr="008B2A43" w:rsidRDefault="004F7391" w:rsidP="006A288F">
            <w:pPr>
              <w:overflowPunct w:val="0"/>
              <w:autoSpaceDE w:val="0"/>
              <w:autoSpaceDN w:val="0"/>
              <w:adjustRightInd w:val="0"/>
              <w:spacing w:after="0"/>
              <w:jc w:val="center"/>
              <w:rPr>
                <w:rFonts w:ascii="Times New Roman" w:hAnsi="Times New Roman"/>
                <w:sz w:val="24"/>
                <w:szCs w:val="24"/>
              </w:rPr>
            </w:pPr>
            <w:r w:rsidRPr="008B2A43">
              <w:rPr>
                <w:rFonts w:ascii="Times New Roman" w:hAnsi="Times New Roman"/>
                <w:sz w:val="24"/>
                <w:szCs w:val="24"/>
              </w:rPr>
              <w:t>Pagėgiai</w:t>
            </w:r>
          </w:p>
        </w:tc>
      </w:tr>
    </w:tbl>
    <w:p w:rsidR="004F7391" w:rsidRPr="00751728" w:rsidRDefault="004F7391" w:rsidP="00355280">
      <w:pPr>
        <w:spacing w:after="0" w:line="240" w:lineRule="auto"/>
        <w:ind w:firstLine="1260"/>
        <w:jc w:val="both"/>
        <w:rPr>
          <w:rFonts w:ascii="Times New Roman" w:hAnsi="Times New Roman"/>
          <w:sz w:val="24"/>
          <w:szCs w:val="24"/>
        </w:rPr>
      </w:pPr>
      <w:r>
        <w:rPr>
          <w:rFonts w:ascii="Times New Roman" w:hAnsi="Times New Roman"/>
          <w:sz w:val="24"/>
          <w:szCs w:val="24"/>
        </w:rPr>
        <w:tab/>
      </w:r>
      <w:r w:rsidRPr="00751728">
        <w:rPr>
          <w:rFonts w:ascii="Times New Roman" w:hAnsi="Times New Roman"/>
          <w:sz w:val="24"/>
          <w:szCs w:val="24"/>
        </w:rPr>
        <w:t xml:space="preserve">Vadovaudamasi Lietuvos Respublikos vietos savivaldos įstatymo </w:t>
      </w:r>
      <w:r>
        <w:rPr>
          <w:rFonts w:ascii="Times New Roman" w:hAnsi="Times New Roman"/>
          <w:sz w:val="24"/>
          <w:szCs w:val="24"/>
        </w:rPr>
        <w:t xml:space="preserve">15 straipsnio 2 dalies 19 punktu, </w:t>
      </w:r>
      <w:r w:rsidRPr="00751728">
        <w:rPr>
          <w:rFonts w:ascii="Times New Roman" w:hAnsi="Times New Roman"/>
          <w:sz w:val="24"/>
          <w:szCs w:val="24"/>
        </w:rPr>
        <w:t>Lietuvos Respublikos valstybės ir savivaldybių turto valdymo, naudojimo ir disponavimo juo įsta</w:t>
      </w:r>
      <w:r>
        <w:rPr>
          <w:rFonts w:ascii="Times New Roman" w:hAnsi="Times New Roman"/>
          <w:sz w:val="24"/>
          <w:szCs w:val="24"/>
        </w:rPr>
        <w:t>tymo 26 straipsnio 1 dalies 1, 7</w:t>
      </w:r>
      <w:r w:rsidRPr="00751728">
        <w:rPr>
          <w:rFonts w:ascii="Times New Roman" w:hAnsi="Times New Roman"/>
          <w:sz w:val="24"/>
          <w:szCs w:val="24"/>
        </w:rPr>
        <w:t xml:space="preserve"> punktais ir 27 straipsnio 2 dalimi,Pripažinto nereikalingu arba netinkamu (negalimu) naudoti valstybės ir savivaldybių turto nurašymo, išardymo ir likvidavimo tvarkos aprašo, patvirtinto Lietuvos Respublikos Vyriausybės 2001 m. spalio 19 d. nutarimu Nr. 1</w:t>
      </w:r>
      <w:r w:rsidRPr="004603B8">
        <w:rPr>
          <w:rFonts w:ascii="Times New Roman" w:hAnsi="Times New Roman"/>
          <w:sz w:val="24"/>
          <w:szCs w:val="24"/>
        </w:rPr>
        <w:t>250</w:t>
      </w:r>
      <w:r>
        <w:rPr>
          <w:rFonts w:ascii="Times New Roman" w:hAnsi="Times New Roman"/>
          <w:sz w:val="24"/>
          <w:szCs w:val="24"/>
        </w:rPr>
        <w:t xml:space="preserve"> „</w:t>
      </w:r>
      <w:r w:rsidRPr="004A6BA4">
        <w:rPr>
          <w:rFonts w:ascii="Times New Roman" w:hAnsi="Times New Roman"/>
          <w:sz w:val="24"/>
          <w:szCs w:val="24"/>
        </w:rPr>
        <w:t>Dėl Pripažinto nereikalingu arba netinkamu (negalimu) naudoti valstybės ir savivaldybių turto nurašymo, išardymo ir likvidavimo tvarkos patvirtinimo</w:t>
      </w:r>
      <w:r>
        <w:rPr>
          <w:rFonts w:ascii="Times New Roman" w:hAnsi="Times New Roman"/>
          <w:sz w:val="24"/>
          <w:szCs w:val="24"/>
        </w:rPr>
        <w:t>“, 7</w:t>
      </w:r>
      <w:r w:rsidRPr="00751728">
        <w:rPr>
          <w:rFonts w:ascii="Times New Roman" w:hAnsi="Times New Roman"/>
          <w:sz w:val="24"/>
          <w:szCs w:val="24"/>
        </w:rPr>
        <w:t xml:space="preserve">.3 </w:t>
      </w:r>
      <w:r>
        <w:rPr>
          <w:rFonts w:ascii="Times New Roman" w:hAnsi="Times New Roman"/>
          <w:sz w:val="24"/>
          <w:szCs w:val="24"/>
        </w:rPr>
        <w:t>papunkčiu</w:t>
      </w:r>
      <w:r w:rsidR="00087935">
        <w:rPr>
          <w:rFonts w:ascii="Times New Roman" w:hAnsi="Times New Roman"/>
          <w:sz w:val="24"/>
          <w:szCs w:val="24"/>
        </w:rPr>
        <w:t xml:space="preserve">, </w:t>
      </w:r>
      <w:r w:rsidRPr="00A34A7A">
        <w:rPr>
          <w:rFonts w:ascii="Times New Roman" w:hAnsi="Times New Roman"/>
          <w:sz w:val="24"/>
          <w:szCs w:val="24"/>
        </w:rPr>
        <w:t xml:space="preserve">atsižvelgdama į </w:t>
      </w:r>
      <w:r w:rsidRPr="003553FB">
        <w:rPr>
          <w:rFonts w:ascii="Times New Roman" w:hAnsi="Times New Roman"/>
          <w:sz w:val="24"/>
          <w:szCs w:val="24"/>
        </w:rPr>
        <w:t>Statinio</w:t>
      </w:r>
      <w:r w:rsidRPr="00A34A7A">
        <w:rPr>
          <w:rFonts w:ascii="Times New Roman" w:hAnsi="Times New Roman"/>
          <w:sz w:val="24"/>
          <w:szCs w:val="24"/>
        </w:rPr>
        <w:t xml:space="preserve"> techninės priežiūros patikrinimo 2024 m. balandžio 15 d. aktą Nr.STPPA1-15</w:t>
      </w:r>
      <w:r w:rsidR="00087935" w:rsidRPr="00751728">
        <w:rPr>
          <w:rFonts w:ascii="Times New Roman" w:hAnsi="Times New Roman"/>
          <w:sz w:val="24"/>
          <w:szCs w:val="24"/>
        </w:rPr>
        <w:t>irP</w:t>
      </w:r>
      <w:r w:rsidR="00087935">
        <w:rPr>
          <w:rFonts w:ascii="Times New Roman" w:hAnsi="Times New Roman"/>
          <w:sz w:val="24"/>
          <w:szCs w:val="24"/>
        </w:rPr>
        <w:t>agėgių savivaldybės administracijos Nereikalingų arba netinkamų (negalimų) naudoti daiktų apžiūros 2024 m. balandžio 11 d. pažymą Nr. 8</w:t>
      </w:r>
      <w:r w:rsidRPr="00A34A7A">
        <w:rPr>
          <w:rFonts w:ascii="Times New Roman" w:hAnsi="Times New Roman"/>
          <w:sz w:val="24"/>
          <w:szCs w:val="24"/>
        </w:rPr>
        <w:t xml:space="preserve">, </w:t>
      </w:r>
      <w:r w:rsidRPr="00751728">
        <w:rPr>
          <w:rFonts w:ascii="Times New Roman" w:hAnsi="Times New Roman"/>
          <w:sz w:val="24"/>
          <w:szCs w:val="24"/>
        </w:rPr>
        <w:t>Pagėgių savivaldybės taryban u s p r e n d ž i a:</w:t>
      </w:r>
    </w:p>
    <w:p w:rsidR="004F7391" w:rsidRPr="00751728" w:rsidRDefault="004F7391" w:rsidP="004C6A57">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Pr="00751728">
        <w:rPr>
          <w:rFonts w:ascii="Times New Roman" w:hAnsi="Times New Roman"/>
          <w:sz w:val="24"/>
          <w:szCs w:val="24"/>
        </w:rPr>
        <w:t>Pripažinti nereikalingu arba netinkamu (negalimu) naudoti Pagėgių savivaldybei nuosavybės teise priklausantį nekilnojamąjį turtą</w:t>
      </w:r>
      <w:r w:rsidR="003406C3">
        <w:rPr>
          <w:rFonts w:ascii="Times New Roman" w:hAnsi="Times New Roman"/>
          <w:sz w:val="24"/>
          <w:szCs w:val="24"/>
        </w:rPr>
        <w:t>– pastatą</w:t>
      </w:r>
      <w:r w:rsidR="0094325E">
        <w:rPr>
          <w:rFonts w:ascii="Times New Roman" w:hAnsi="Times New Roman"/>
          <w:sz w:val="24"/>
          <w:szCs w:val="24"/>
        </w:rPr>
        <w:t xml:space="preserve"> (</w:t>
      </w:r>
      <w:r w:rsidR="003C434D">
        <w:rPr>
          <w:rFonts w:ascii="Times New Roman" w:hAnsi="Times New Roman"/>
          <w:sz w:val="24"/>
          <w:szCs w:val="24"/>
        </w:rPr>
        <w:t>pirtį</w:t>
      </w:r>
      <w:r w:rsidR="0094325E">
        <w:rPr>
          <w:rFonts w:ascii="Times New Roman" w:hAnsi="Times New Roman"/>
          <w:sz w:val="24"/>
          <w:szCs w:val="24"/>
        </w:rPr>
        <w:t>–</w:t>
      </w:r>
      <w:r>
        <w:rPr>
          <w:rFonts w:ascii="Times New Roman" w:hAnsi="Times New Roman"/>
          <w:sz w:val="24"/>
          <w:szCs w:val="24"/>
        </w:rPr>
        <w:t>skalbyklą</w:t>
      </w:r>
      <w:r w:rsidR="0094325E">
        <w:rPr>
          <w:rFonts w:ascii="Times New Roman" w:hAnsi="Times New Roman"/>
          <w:sz w:val="24"/>
          <w:szCs w:val="24"/>
        </w:rPr>
        <w:t>)</w:t>
      </w:r>
      <w:r w:rsidRPr="00751728">
        <w:rPr>
          <w:rFonts w:ascii="Times New Roman" w:hAnsi="Times New Roman"/>
          <w:sz w:val="24"/>
          <w:szCs w:val="24"/>
        </w:rPr>
        <w:t xml:space="preserve">, </w:t>
      </w:r>
      <w:r>
        <w:rPr>
          <w:rFonts w:ascii="Times New Roman" w:hAnsi="Times New Roman"/>
          <w:sz w:val="24"/>
          <w:szCs w:val="24"/>
        </w:rPr>
        <w:t xml:space="preserve">kurio </w:t>
      </w:r>
      <w:r w:rsidRPr="00751728">
        <w:rPr>
          <w:rFonts w:ascii="Times New Roman" w:hAnsi="Times New Roman"/>
          <w:sz w:val="24"/>
          <w:szCs w:val="24"/>
        </w:rPr>
        <w:t xml:space="preserve">unikalus Nr. </w:t>
      </w:r>
      <w:r>
        <w:rPr>
          <w:rFonts w:ascii="Times New Roman" w:hAnsi="Times New Roman"/>
          <w:sz w:val="24"/>
          <w:szCs w:val="24"/>
        </w:rPr>
        <w:t>8893</w:t>
      </w:r>
      <w:r w:rsidRPr="00751728">
        <w:rPr>
          <w:rFonts w:ascii="Times New Roman" w:hAnsi="Times New Roman"/>
          <w:sz w:val="24"/>
          <w:szCs w:val="24"/>
        </w:rPr>
        <w:t>-</w:t>
      </w:r>
      <w:r>
        <w:rPr>
          <w:rFonts w:ascii="Times New Roman" w:hAnsi="Times New Roman"/>
          <w:sz w:val="24"/>
          <w:szCs w:val="24"/>
        </w:rPr>
        <w:t>0002</w:t>
      </w:r>
      <w:r w:rsidRPr="00751728">
        <w:rPr>
          <w:rFonts w:ascii="Times New Roman" w:hAnsi="Times New Roman"/>
          <w:sz w:val="24"/>
          <w:szCs w:val="24"/>
        </w:rPr>
        <w:t>-</w:t>
      </w:r>
      <w:r>
        <w:rPr>
          <w:rFonts w:ascii="Times New Roman" w:hAnsi="Times New Roman"/>
          <w:sz w:val="24"/>
          <w:szCs w:val="24"/>
        </w:rPr>
        <w:t>8018</w:t>
      </w:r>
      <w:r w:rsidRPr="00751728">
        <w:rPr>
          <w:rFonts w:ascii="Times New Roman" w:hAnsi="Times New Roman"/>
          <w:sz w:val="24"/>
          <w:szCs w:val="24"/>
        </w:rPr>
        <w:t xml:space="preserve">, </w:t>
      </w:r>
      <w:r>
        <w:rPr>
          <w:rFonts w:ascii="Times New Roman" w:hAnsi="Times New Roman"/>
          <w:sz w:val="24"/>
          <w:szCs w:val="24"/>
        </w:rPr>
        <w:t xml:space="preserve">bendras </w:t>
      </w:r>
      <w:r w:rsidRPr="00751728">
        <w:rPr>
          <w:rFonts w:ascii="Times New Roman" w:hAnsi="Times New Roman"/>
          <w:sz w:val="24"/>
          <w:szCs w:val="24"/>
        </w:rPr>
        <w:t xml:space="preserve">plotas − </w:t>
      </w:r>
      <w:r>
        <w:rPr>
          <w:rFonts w:ascii="Times New Roman" w:hAnsi="Times New Roman"/>
          <w:sz w:val="24"/>
          <w:szCs w:val="24"/>
        </w:rPr>
        <w:t>166</w:t>
      </w:r>
      <w:r w:rsidRPr="00751728">
        <w:rPr>
          <w:rFonts w:ascii="Times New Roman" w:hAnsi="Times New Roman"/>
          <w:sz w:val="24"/>
          <w:szCs w:val="24"/>
        </w:rPr>
        <w:t>,</w:t>
      </w:r>
      <w:r>
        <w:rPr>
          <w:rFonts w:ascii="Times New Roman" w:hAnsi="Times New Roman"/>
          <w:sz w:val="24"/>
          <w:szCs w:val="24"/>
        </w:rPr>
        <w:t>71</w:t>
      </w:r>
      <w:r w:rsidRPr="00751728">
        <w:rPr>
          <w:rFonts w:ascii="Times New Roman" w:hAnsi="Times New Roman"/>
          <w:sz w:val="24"/>
          <w:szCs w:val="24"/>
        </w:rPr>
        <w:t xml:space="preserve"> kv. m, žymėjimas plane </w:t>
      </w:r>
      <w:r>
        <w:rPr>
          <w:rFonts w:ascii="Times New Roman" w:hAnsi="Times New Roman"/>
          <w:sz w:val="24"/>
          <w:szCs w:val="24"/>
        </w:rPr>
        <w:t>3L1p</w:t>
      </w:r>
      <w:r w:rsidRPr="00751728">
        <w:rPr>
          <w:rFonts w:ascii="Times New Roman" w:hAnsi="Times New Roman"/>
          <w:sz w:val="24"/>
          <w:szCs w:val="24"/>
        </w:rPr>
        <w:t xml:space="preserve">, </w:t>
      </w:r>
      <w:r>
        <w:rPr>
          <w:rFonts w:ascii="Times New Roman" w:hAnsi="Times New Roman"/>
          <w:sz w:val="24"/>
          <w:szCs w:val="24"/>
        </w:rPr>
        <w:t xml:space="preserve">paskirtis </w:t>
      </w:r>
      <w:r w:rsidR="003406C3">
        <w:rPr>
          <w:rFonts w:ascii="Times New Roman" w:hAnsi="Times New Roman"/>
          <w:sz w:val="24"/>
          <w:szCs w:val="24"/>
        </w:rPr>
        <w:t>–</w:t>
      </w:r>
      <w:r>
        <w:rPr>
          <w:rFonts w:ascii="Times New Roman" w:hAnsi="Times New Roman"/>
          <w:sz w:val="24"/>
          <w:szCs w:val="24"/>
        </w:rPr>
        <w:t xml:space="preserve"> paslaugų, kadastro duomenų fiksavimo data 1997-11-13, esantį žemės sklype, kurio unikalus Nr. 4400-1018-6775, kadastro Nr. 8837/0003:53, plotas</w:t>
      </w:r>
      <w:r w:rsidR="003406C3">
        <w:rPr>
          <w:rFonts w:ascii="Times New Roman" w:hAnsi="Times New Roman"/>
          <w:sz w:val="24"/>
          <w:szCs w:val="24"/>
        </w:rPr>
        <w:t>–</w:t>
      </w:r>
      <w:r>
        <w:rPr>
          <w:rFonts w:ascii="Times New Roman" w:hAnsi="Times New Roman"/>
          <w:sz w:val="24"/>
          <w:szCs w:val="24"/>
        </w:rPr>
        <w:t xml:space="preserve"> 1,6328 ha</w:t>
      </w:r>
      <w:r w:rsidRPr="00751728">
        <w:rPr>
          <w:rFonts w:ascii="Times New Roman" w:hAnsi="Times New Roman"/>
          <w:sz w:val="24"/>
          <w:szCs w:val="24"/>
        </w:rPr>
        <w:t xml:space="preserve">, </w:t>
      </w:r>
      <w:r>
        <w:rPr>
          <w:rFonts w:ascii="Times New Roman" w:hAnsi="Times New Roman"/>
          <w:sz w:val="24"/>
          <w:szCs w:val="24"/>
        </w:rPr>
        <w:t>kadastro duomenų fiksavimo data 2006-10-05, registro Nr. 44/688949, adresu: Vilniaus</w:t>
      </w:r>
      <w:r w:rsidRPr="00751728">
        <w:rPr>
          <w:rFonts w:ascii="Times New Roman" w:hAnsi="Times New Roman"/>
          <w:sz w:val="24"/>
          <w:szCs w:val="24"/>
        </w:rPr>
        <w:t xml:space="preserve"> g. </w:t>
      </w:r>
      <w:r>
        <w:rPr>
          <w:rFonts w:ascii="Times New Roman" w:hAnsi="Times New Roman"/>
          <w:sz w:val="24"/>
          <w:szCs w:val="24"/>
        </w:rPr>
        <w:t>46</w:t>
      </w:r>
      <w:r w:rsidRPr="00751728">
        <w:rPr>
          <w:rFonts w:ascii="Times New Roman" w:hAnsi="Times New Roman"/>
          <w:sz w:val="24"/>
          <w:szCs w:val="24"/>
        </w:rPr>
        <w:t xml:space="preserve">, Pagėgių </w:t>
      </w:r>
      <w:r>
        <w:rPr>
          <w:rFonts w:ascii="Times New Roman" w:hAnsi="Times New Roman"/>
          <w:sz w:val="24"/>
          <w:szCs w:val="24"/>
        </w:rPr>
        <w:t>mieste.</w:t>
      </w:r>
    </w:p>
    <w:p w:rsidR="004F7391" w:rsidRPr="00751728" w:rsidRDefault="004F7391" w:rsidP="004C6A57">
      <w:pPr>
        <w:spacing w:after="0" w:line="240" w:lineRule="auto"/>
        <w:jc w:val="both"/>
        <w:rPr>
          <w:rFonts w:ascii="Times New Roman" w:hAnsi="Times New Roman"/>
          <w:sz w:val="24"/>
          <w:szCs w:val="24"/>
        </w:rPr>
      </w:pPr>
      <w:r>
        <w:rPr>
          <w:rFonts w:ascii="Times New Roman" w:hAnsi="Times New Roman"/>
          <w:sz w:val="24"/>
          <w:szCs w:val="24"/>
        </w:rPr>
        <w:tab/>
      </w:r>
      <w:r w:rsidRPr="00751728">
        <w:rPr>
          <w:rFonts w:ascii="Times New Roman" w:hAnsi="Times New Roman"/>
          <w:sz w:val="24"/>
          <w:szCs w:val="24"/>
        </w:rPr>
        <w:t xml:space="preserve">2. Nurašyti 1 punkte nurodytą turtą iš Pagėgių savivaldybės </w:t>
      </w:r>
      <w:r>
        <w:rPr>
          <w:rFonts w:ascii="Times New Roman" w:hAnsi="Times New Roman"/>
          <w:sz w:val="24"/>
          <w:szCs w:val="24"/>
        </w:rPr>
        <w:t xml:space="preserve">administracijos  </w:t>
      </w:r>
      <w:r w:rsidRPr="00751728">
        <w:rPr>
          <w:rFonts w:ascii="Times New Roman" w:hAnsi="Times New Roman"/>
          <w:sz w:val="24"/>
          <w:szCs w:val="24"/>
        </w:rPr>
        <w:t>buhalterinės apskaitos.</w:t>
      </w:r>
    </w:p>
    <w:p w:rsidR="004F7391" w:rsidRPr="00751728" w:rsidRDefault="004F7391" w:rsidP="004C6A57">
      <w:pPr>
        <w:spacing w:after="0" w:line="240" w:lineRule="auto"/>
        <w:jc w:val="both"/>
        <w:rPr>
          <w:rFonts w:ascii="Times New Roman" w:hAnsi="Times New Roman"/>
          <w:sz w:val="24"/>
          <w:szCs w:val="24"/>
        </w:rPr>
      </w:pPr>
      <w:r>
        <w:rPr>
          <w:rFonts w:ascii="Times New Roman" w:hAnsi="Times New Roman"/>
          <w:sz w:val="24"/>
          <w:szCs w:val="24"/>
        </w:rPr>
        <w:tab/>
        <w:t xml:space="preserve">3. </w:t>
      </w:r>
      <w:r w:rsidRPr="00751728">
        <w:rPr>
          <w:rFonts w:ascii="Times New Roman" w:hAnsi="Times New Roman"/>
          <w:sz w:val="24"/>
          <w:szCs w:val="24"/>
        </w:rPr>
        <w:t>Likviduoti nurašytą turtą Lietuvos Respublikos Vyriausybės nustatyta tvarka.</w:t>
      </w:r>
    </w:p>
    <w:p w:rsidR="004F7391" w:rsidRDefault="004F7391" w:rsidP="004C6A57">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4. </w:t>
      </w:r>
      <w:r w:rsidRPr="00751728">
        <w:rPr>
          <w:rFonts w:ascii="Times New Roman" w:hAnsi="Times New Roman"/>
          <w:sz w:val="24"/>
          <w:szCs w:val="24"/>
        </w:rPr>
        <w:t xml:space="preserve">Įpareigoti Pagėgių savivaldybės </w:t>
      </w:r>
      <w:r>
        <w:rPr>
          <w:rFonts w:ascii="Times New Roman" w:hAnsi="Times New Roman"/>
          <w:sz w:val="24"/>
          <w:szCs w:val="24"/>
        </w:rPr>
        <w:t xml:space="preserve">administracijos Pagėgių seniūnijos seniūną </w:t>
      </w:r>
      <w:r w:rsidRPr="00751728">
        <w:rPr>
          <w:rFonts w:ascii="Times New Roman" w:hAnsi="Times New Roman"/>
          <w:sz w:val="24"/>
          <w:szCs w:val="24"/>
        </w:rPr>
        <w:t>būti atsaking</w:t>
      </w:r>
      <w:r>
        <w:rPr>
          <w:rFonts w:ascii="Times New Roman" w:hAnsi="Times New Roman"/>
          <w:sz w:val="24"/>
          <w:szCs w:val="24"/>
        </w:rPr>
        <w:t>u</w:t>
      </w:r>
      <w:r w:rsidRPr="00751728">
        <w:rPr>
          <w:rFonts w:ascii="Times New Roman" w:hAnsi="Times New Roman"/>
          <w:sz w:val="24"/>
          <w:szCs w:val="24"/>
        </w:rPr>
        <w:t xml:space="preserve"> už 1 punkte nurodyto nekilnojamojo turto išardymą ir likvidavimą.</w:t>
      </w:r>
    </w:p>
    <w:p w:rsidR="004F7391" w:rsidRPr="00751728" w:rsidRDefault="004F7391" w:rsidP="004C6A57">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5. </w:t>
      </w:r>
      <w:r w:rsidRPr="004A6BA4">
        <w:rPr>
          <w:rFonts w:ascii="Times New Roman" w:hAnsi="Times New Roman"/>
          <w:sz w:val="24"/>
          <w:szCs w:val="24"/>
        </w:rPr>
        <w:t>Sprendimą paskelbti Pagėgių savivaldybės interne</w:t>
      </w:r>
      <w:r>
        <w:rPr>
          <w:rFonts w:ascii="Times New Roman" w:hAnsi="Times New Roman"/>
          <w:sz w:val="24"/>
          <w:szCs w:val="24"/>
        </w:rPr>
        <w:t>to svetainėje  www.pagegiai.lt.</w:t>
      </w:r>
    </w:p>
    <w:p w:rsidR="004F7391" w:rsidRDefault="004F7391" w:rsidP="004C6A57">
      <w:pPr>
        <w:spacing w:after="0" w:line="240" w:lineRule="auto"/>
        <w:ind w:firstLine="360"/>
        <w:jc w:val="both"/>
        <w:rPr>
          <w:rFonts w:ascii="Times New Roman" w:hAnsi="Times New Roman"/>
          <w:sz w:val="24"/>
          <w:szCs w:val="24"/>
        </w:rPr>
      </w:pPr>
      <w:r>
        <w:rPr>
          <w:rFonts w:ascii="Times New Roman" w:hAnsi="Times New Roman"/>
          <w:sz w:val="24"/>
          <w:szCs w:val="24"/>
        </w:rPr>
        <w:tab/>
      </w:r>
      <w:r w:rsidRPr="008056F8">
        <w:rPr>
          <w:rFonts w:ascii="Times New Roman" w:hAnsi="Times New Roman"/>
          <w:sz w:val="24"/>
          <w:szCs w:val="24"/>
        </w:rPr>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rsidR="00E26E9A" w:rsidRDefault="00E26E9A" w:rsidP="003A780C">
      <w:pPr>
        <w:spacing w:after="0" w:line="240" w:lineRule="auto"/>
        <w:jc w:val="both"/>
        <w:rPr>
          <w:rFonts w:ascii="Times New Roman" w:hAnsi="Times New Roman"/>
          <w:sz w:val="24"/>
          <w:szCs w:val="24"/>
        </w:rPr>
      </w:pPr>
    </w:p>
    <w:p w:rsidR="00E26E9A" w:rsidRDefault="00E26E9A" w:rsidP="003A780C">
      <w:pPr>
        <w:spacing w:after="0" w:line="240" w:lineRule="auto"/>
        <w:jc w:val="both"/>
        <w:rPr>
          <w:rFonts w:ascii="Times New Roman" w:hAnsi="Times New Roman"/>
          <w:sz w:val="24"/>
          <w:szCs w:val="24"/>
        </w:rPr>
      </w:pPr>
    </w:p>
    <w:p w:rsidR="004F7391" w:rsidRDefault="004F7391" w:rsidP="003A780C">
      <w:pPr>
        <w:spacing w:after="0" w:line="240" w:lineRule="auto"/>
        <w:jc w:val="both"/>
        <w:rPr>
          <w:rFonts w:ascii="Times New Roman" w:hAnsi="Times New Roman"/>
          <w:sz w:val="24"/>
          <w:szCs w:val="24"/>
          <w:lang w:val="pt-BR"/>
        </w:rPr>
      </w:pPr>
      <w:r>
        <w:rPr>
          <w:rFonts w:ascii="Times New Roman" w:hAnsi="Times New Roman"/>
          <w:sz w:val="24"/>
          <w:szCs w:val="24"/>
          <w:lang w:val="pt-BR"/>
        </w:rPr>
        <w:t>Pagėgių savivaldybės tarybos narys,</w:t>
      </w:r>
    </w:p>
    <w:p w:rsidR="004F7391" w:rsidRDefault="004F7391" w:rsidP="00087935">
      <w:pPr>
        <w:spacing w:after="0" w:line="240" w:lineRule="auto"/>
        <w:jc w:val="both"/>
        <w:rPr>
          <w:rFonts w:ascii="Times New Roman" w:hAnsi="Times New Roman"/>
          <w:sz w:val="24"/>
          <w:szCs w:val="24"/>
        </w:rPr>
      </w:pPr>
      <w:r>
        <w:rPr>
          <w:rFonts w:ascii="Times New Roman" w:hAnsi="Times New Roman"/>
          <w:sz w:val="24"/>
          <w:szCs w:val="24"/>
          <w:lang w:val="pt-BR"/>
        </w:rPr>
        <w:t>pavaduojantis savivaldybės merą</w:t>
      </w:r>
      <w:r>
        <w:rPr>
          <w:rFonts w:ascii="Times New Roman" w:hAnsi="Times New Roman"/>
          <w:sz w:val="24"/>
          <w:szCs w:val="24"/>
          <w:lang w:val="pt-BR"/>
        </w:rPr>
        <w:tab/>
        <w:t xml:space="preserve">                                                       Gintautas Stančaitis</w:t>
      </w:r>
    </w:p>
    <w:p w:rsidR="004F7391" w:rsidRDefault="004F7391" w:rsidP="003A780C">
      <w:pPr>
        <w:spacing w:after="0" w:line="240" w:lineRule="auto"/>
        <w:jc w:val="both"/>
        <w:rPr>
          <w:rFonts w:ascii="Times New Roman" w:hAnsi="Times New Roman"/>
          <w:color w:val="000000"/>
          <w:sz w:val="24"/>
          <w:szCs w:val="24"/>
        </w:rPr>
      </w:pPr>
    </w:p>
    <w:sectPr w:rsidR="004F7391" w:rsidSect="004C6A57">
      <w:pgSz w:w="11906" w:h="16838"/>
      <w:pgMar w:top="709" w:right="567" w:bottom="680"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598"/>
    <w:rsid w:val="00000BAE"/>
    <w:rsid w:val="00061328"/>
    <w:rsid w:val="00087935"/>
    <w:rsid w:val="00106479"/>
    <w:rsid w:val="00144FFC"/>
    <w:rsid w:val="00165848"/>
    <w:rsid w:val="00222586"/>
    <w:rsid w:val="002677D6"/>
    <w:rsid w:val="002A6922"/>
    <w:rsid w:val="003406C3"/>
    <w:rsid w:val="00355280"/>
    <w:rsid w:val="003553FB"/>
    <w:rsid w:val="003A780C"/>
    <w:rsid w:val="003C434D"/>
    <w:rsid w:val="003D1712"/>
    <w:rsid w:val="003D7D19"/>
    <w:rsid w:val="004603B8"/>
    <w:rsid w:val="004A61A6"/>
    <w:rsid w:val="004A6BA4"/>
    <w:rsid w:val="004B09CE"/>
    <w:rsid w:val="004C6A57"/>
    <w:rsid w:val="004F7391"/>
    <w:rsid w:val="00511478"/>
    <w:rsid w:val="00550598"/>
    <w:rsid w:val="0061356B"/>
    <w:rsid w:val="0066714D"/>
    <w:rsid w:val="006A288F"/>
    <w:rsid w:val="006B04D9"/>
    <w:rsid w:val="006B5460"/>
    <w:rsid w:val="006E0F72"/>
    <w:rsid w:val="00700C0E"/>
    <w:rsid w:val="00751728"/>
    <w:rsid w:val="007B0F5F"/>
    <w:rsid w:val="007D25B9"/>
    <w:rsid w:val="007F5E6D"/>
    <w:rsid w:val="008056F8"/>
    <w:rsid w:val="0084596A"/>
    <w:rsid w:val="00847447"/>
    <w:rsid w:val="00882BBE"/>
    <w:rsid w:val="008B2A43"/>
    <w:rsid w:val="008C13AB"/>
    <w:rsid w:val="008E6E74"/>
    <w:rsid w:val="0094325E"/>
    <w:rsid w:val="009807A5"/>
    <w:rsid w:val="00982CB3"/>
    <w:rsid w:val="009B4FE0"/>
    <w:rsid w:val="009D0282"/>
    <w:rsid w:val="009F330B"/>
    <w:rsid w:val="00A044AF"/>
    <w:rsid w:val="00A11132"/>
    <w:rsid w:val="00A24A2E"/>
    <w:rsid w:val="00A34A7A"/>
    <w:rsid w:val="00A430A9"/>
    <w:rsid w:val="00A631E9"/>
    <w:rsid w:val="00AE1914"/>
    <w:rsid w:val="00B53734"/>
    <w:rsid w:val="00BB0F63"/>
    <w:rsid w:val="00BF0BFE"/>
    <w:rsid w:val="00C32085"/>
    <w:rsid w:val="00C45E8F"/>
    <w:rsid w:val="00C57925"/>
    <w:rsid w:val="00CE0B3F"/>
    <w:rsid w:val="00E26E9A"/>
    <w:rsid w:val="00EA20BB"/>
    <w:rsid w:val="00EC566F"/>
    <w:rsid w:val="00EF1937"/>
    <w:rsid w:val="00F475F9"/>
    <w:rsid w:val="00F6040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0F72"/>
    <w:pPr>
      <w:spacing w:after="200" w:line="276" w:lineRule="auto"/>
    </w:pPr>
    <w:rPr>
      <w:sz w:val="22"/>
      <w:szCs w:val="22"/>
      <w:lang w:val="lt-LT" w:eastAsia="lt-LT"/>
    </w:rPr>
  </w:style>
  <w:style w:type="paragraph" w:styleId="Antrat2">
    <w:name w:val="heading 2"/>
    <w:basedOn w:val="prastasis"/>
    <w:next w:val="prastasis"/>
    <w:link w:val="Antrat2Diagrama"/>
    <w:uiPriority w:val="99"/>
    <w:qFormat/>
    <w:rsid w:val="00550598"/>
    <w:pPr>
      <w:keepNext/>
      <w:overflowPunct w:val="0"/>
      <w:autoSpaceDE w:val="0"/>
      <w:autoSpaceDN w:val="0"/>
      <w:adjustRightInd w:val="0"/>
      <w:spacing w:before="120" w:after="0" w:line="240" w:lineRule="auto"/>
      <w:jc w:val="center"/>
      <w:outlineLvl w:val="1"/>
    </w:pPr>
    <w:rPr>
      <w:rFonts w:ascii="Times New Roman" w:hAnsi="Times New Roman"/>
      <w:b/>
      <w:bCs/>
      <w:caps/>
      <w:color w:val="000000"/>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550598"/>
    <w:rPr>
      <w:rFonts w:ascii="Times New Roman" w:hAnsi="Times New Roman" w:cs="Times New Roman"/>
      <w:b/>
      <w:bCs/>
      <w:caps/>
      <w:color w:val="000000"/>
      <w:sz w:val="20"/>
      <w:szCs w:val="20"/>
      <w:lang w:eastAsia="en-US"/>
    </w:rPr>
  </w:style>
  <w:style w:type="paragraph" w:styleId="Debesliotekstas">
    <w:name w:val="Balloon Text"/>
    <w:basedOn w:val="prastasis"/>
    <w:link w:val="DebesliotekstasDiagrama"/>
    <w:uiPriority w:val="99"/>
    <w:semiHidden/>
    <w:rsid w:val="005505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550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987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Comp</cp:lastModifiedBy>
  <cp:revision>2</cp:revision>
  <cp:lastPrinted>2024-04-24T11:31:00Z</cp:lastPrinted>
  <dcterms:created xsi:type="dcterms:W3CDTF">2024-04-24T11:31:00Z</dcterms:created>
  <dcterms:modified xsi:type="dcterms:W3CDTF">2024-04-24T11:31:00Z</dcterms:modified>
</cp:coreProperties>
</file>