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9639"/>
      </w:tblGrid>
      <w:tr w:rsidR="00C55904" w:rsidRPr="00C3779D" w:rsidTr="004275BA">
        <w:trPr>
          <w:trHeight w:val="1055"/>
        </w:trPr>
        <w:tc>
          <w:tcPr>
            <w:tcW w:w="9639" w:type="dxa"/>
          </w:tcPr>
          <w:p w:rsidR="00C55904" w:rsidRPr="00C3779D" w:rsidRDefault="001C2F75" w:rsidP="004275BA">
            <w:pPr>
              <w:overflowPunct w:val="0"/>
              <w:autoSpaceDE w:val="0"/>
              <w:autoSpaceDN w:val="0"/>
              <w:adjustRightInd w:val="0"/>
              <w:spacing w:line="240" w:lineRule="atLeast"/>
              <w:jc w:val="center"/>
              <w:rPr>
                <w:rFonts w:ascii="Times New Roman" w:hAnsi="Times New Roman"/>
                <w:color w:val="000000"/>
                <w:szCs w:val="20"/>
              </w:rPr>
            </w:pPr>
            <w:r w:rsidRPr="001C2F75">
              <w:rPr>
                <w:noProof/>
              </w:rPr>
              <w:pict>
                <v:shapetype id="_x0000_t202" coordsize="21600,21600" o:spt="202" path="m,l,21600r21600,l21600,xe">
                  <v:stroke joinstyle="miter"/>
                  <v:path gradientshapeok="t" o:connecttype="rect"/>
                </v:shapetype>
                <v:shape id="_x0000_s1026" type="#_x0000_t202" style="position:absolute;left:0;text-align:left;margin-left:358.65pt;margin-top:-17.65pt;width:120pt;height:24pt;z-index:251658240" filled="f" stroked="f">
                  <v:textbox>
                    <w:txbxContent>
                      <w:p w:rsidR="00C55904" w:rsidRPr="008D5ABA" w:rsidRDefault="00C55904" w:rsidP="00C74B7E">
                        <w:pPr>
                          <w:rPr>
                            <w:rFonts w:ascii="Times New Roman" w:hAnsi="Times New Roman"/>
                            <w:i/>
                            <w:sz w:val="24"/>
                            <w:szCs w:val="24"/>
                          </w:rPr>
                        </w:pPr>
                      </w:p>
                    </w:txbxContent>
                  </v:textbox>
                  <w10:wrap anchorx="page"/>
                </v:shape>
              </w:pict>
            </w:r>
            <w:r w:rsidRPr="001C2F75">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alt="Pagegiu" style="width:39pt;height:49pt;visibility:visible">
                  <v:imagedata r:id="rId4" o:title=""/>
                </v:shape>
              </w:pict>
            </w:r>
          </w:p>
        </w:tc>
      </w:tr>
      <w:tr w:rsidR="00C55904" w:rsidRPr="00C3779D" w:rsidTr="004275BA">
        <w:trPr>
          <w:trHeight w:val="1826"/>
        </w:trPr>
        <w:tc>
          <w:tcPr>
            <w:tcW w:w="9639" w:type="dxa"/>
          </w:tcPr>
          <w:p w:rsidR="00C55904" w:rsidRPr="0079384A" w:rsidRDefault="00C55904" w:rsidP="004275BA">
            <w:pPr>
              <w:pStyle w:val="Antrat2"/>
              <w:rPr>
                <w:sz w:val="24"/>
              </w:rPr>
            </w:pPr>
            <w:r w:rsidRPr="0079384A">
              <w:rPr>
                <w:sz w:val="24"/>
              </w:rPr>
              <w:t>Pagėgių savivaldybės taryba</w:t>
            </w:r>
          </w:p>
          <w:p w:rsidR="00C55904" w:rsidRPr="008D5ABA" w:rsidRDefault="00C55904" w:rsidP="004275BA">
            <w:pPr>
              <w:overflowPunct w:val="0"/>
              <w:autoSpaceDE w:val="0"/>
              <w:autoSpaceDN w:val="0"/>
              <w:adjustRightInd w:val="0"/>
              <w:spacing w:before="120"/>
              <w:jc w:val="center"/>
              <w:rPr>
                <w:rFonts w:ascii="Times New Roman" w:hAnsi="Times New Roman"/>
                <w:b/>
                <w:bCs/>
                <w:caps/>
                <w:color w:val="000000"/>
                <w:sz w:val="24"/>
                <w:szCs w:val="24"/>
              </w:rPr>
            </w:pPr>
          </w:p>
          <w:p w:rsidR="00C55904" w:rsidRPr="008D5ABA" w:rsidRDefault="00C55904" w:rsidP="004275BA">
            <w:pPr>
              <w:overflowPunct w:val="0"/>
              <w:autoSpaceDE w:val="0"/>
              <w:autoSpaceDN w:val="0"/>
              <w:adjustRightInd w:val="0"/>
              <w:spacing w:before="120"/>
              <w:jc w:val="center"/>
              <w:rPr>
                <w:rFonts w:ascii="Times New Roman" w:hAnsi="Times New Roman"/>
                <w:b/>
                <w:bCs/>
                <w:caps/>
                <w:color w:val="000000"/>
                <w:sz w:val="24"/>
                <w:szCs w:val="24"/>
              </w:rPr>
            </w:pPr>
            <w:r w:rsidRPr="008D5ABA">
              <w:rPr>
                <w:rFonts w:ascii="Times New Roman" w:hAnsi="Times New Roman"/>
                <w:b/>
                <w:bCs/>
                <w:caps/>
                <w:color w:val="000000"/>
                <w:sz w:val="24"/>
                <w:szCs w:val="24"/>
              </w:rPr>
              <w:t>sprendimas</w:t>
            </w:r>
          </w:p>
          <w:p w:rsidR="00C55904" w:rsidRPr="0079384A" w:rsidRDefault="00C55904" w:rsidP="00405A53">
            <w:pPr>
              <w:pStyle w:val="Antrat2"/>
              <w:rPr>
                <w:sz w:val="24"/>
                <w:szCs w:val="24"/>
              </w:rPr>
            </w:pPr>
            <w:r w:rsidRPr="0079384A">
              <w:rPr>
                <w:sz w:val="24"/>
                <w:szCs w:val="24"/>
              </w:rPr>
              <w:t>dėl pastato</w:t>
            </w:r>
            <w:r>
              <w:rPr>
                <w:sz w:val="24"/>
                <w:szCs w:val="24"/>
              </w:rPr>
              <w:t>,</w:t>
            </w:r>
            <w:r w:rsidRPr="0079384A">
              <w:rPr>
                <w:sz w:val="24"/>
                <w:szCs w:val="24"/>
              </w:rPr>
              <w:t xml:space="preserve"> KAIP bešeimininkio turto, įrašymo į PAGĖGIŲ SAVIVALDYBĖS administracijos BUHALTERINę apskaitą</w:t>
            </w:r>
          </w:p>
        </w:tc>
      </w:tr>
      <w:tr w:rsidR="00C55904" w:rsidRPr="008D5ABA" w:rsidTr="004275BA">
        <w:trPr>
          <w:trHeight w:val="703"/>
        </w:trPr>
        <w:tc>
          <w:tcPr>
            <w:tcW w:w="9639" w:type="dxa"/>
          </w:tcPr>
          <w:p w:rsidR="00C55904" w:rsidRPr="0079384A" w:rsidRDefault="00A4144B" w:rsidP="004275BA">
            <w:pPr>
              <w:pStyle w:val="Antrat2"/>
              <w:rPr>
                <w:b w:val="0"/>
                <w:bCs w:val="0"/>
                <w:caps w:val="0"/>
                <w:sz w:val="24"/>
                <w:szCs w:val="24"/>
              </w:rPr>
            </w:pPr>
            <w:r>
              <w:rPr>
                <w:b w:val="0"/>
                <w:bCs w:val="0"/>
                <w:caps w:val="0"/>
                <w:sz w:val="24"/>
                <w:szCs w:val="24"/>
              </w:rPr>
              <w:t>2024 m. birželio 27 d. Nr. T</w:t>
            </w:r>
            <w:r w:rsidR="00C55904" w:rsidRPr="0079384A">
              <w:rPr>
                <w:b w:val="0"/>
                <w:bCs w:val="0"/>
                <w:caps w:val="0"/>
                <w:sz w:val="24"/>
                <w:szCs w:val="24"/>
              </w:rPr>
              <w:t xml:space="preserve">- </w:t>
            </w:r>
            <w:r>
              <w:rPr>
                <w:b w:val="0"/>
                <w:bCs w:val="0"/>
                <w:caps w:val="0"/>
                <w:sz w:val="24"/>
                <w:szCs w:val="24"/>
              </w:rPr>
              <w:t>117</w:t>
            </w:r>
          </w:p>
          <w:p w:rsidR="00C55904" w:rsidRPr="008D5ABA" w:rsidRDefault="00C55904" w:rsidP="004275BA">
            <w:pPr>
              <w:overflowPunct w:val="0"/>
              <w:autoSpaceDE w:val="0"/>
              <w:autoSpaceDN w:val="0"/>
              <w:adjustRightInd w:val="0"/>
              <w:jc w:val="center"/>
              <w:rPr>
                <w:rFonts w:ascii="Times New Roman" w:hAnsi="Times New Roman"/>
                <w:sz w:val="24"/>
                <w:szCs w:val="24"/>
              </w:rPr>
            </w:pPr>
            <w:r w:rsidRPr="008D5ABA">
              <w:rPr>
                <w:rFonts w:ascii="Times New Roman" w:hAnsi="Times New Roman"/>
                <w:sz w:val="24"/>
                <w:szCs w:val="24"/>
              </w:rPr>
              <w:t>Pagėgiai</w:t>
            </w:r>
          </w:p>
        </w:tc>
      </w:tr>
    </w:tbl>
    <w:p w:rsidR="00C55904" w:rsidRPr="008D5ABA" w:rsidRDefault="00C55904" w:rsidP="008D5ABA">
      <w:pPr>
        <w:spacing w:after="0" w:line="240" w:lineRule="auto"/>
        <w:ind w:firstLine="1296"/>
        <w:jc w:val="both"/>
        <w:rPr>
          <w:rFonts w:ascii="Times New Roman" w:hAnsi="Times New Roman"/>
          <w:sz w:val="24"/>
          <w:szCs w:val="24"/>
        </w:rPr>
      </w:pPr>
      <w:r w:rsidRPr="008D5ABA">
        <w:rPr>
          <w:rFonts w:ascii="Times New Roman" w:hAnsi="Times New Roman"/>
          <w:sz w:val="24"/>
          <w:szCs w:val="24"/>
        </w:rPr>
        <w:t xml:space="preserve">Vadovaudamasi Lietuvos Respublikos vietos savivaldos įstatymo 15 straipsnio </w:t>
      </w:r>
      <w:r>
        <w:rPr>
          <w:rFonts w:ascii="Times New Roman" w:hAnsi="Times New Roman"/>
          <w:sz w:val="24"/>
          <w:szCs w:val="24"/>
        </w:rPr>
        <w:t xml:space="preserve">2 dalies </w:t>
      </w:r>
      <w:r w:rsidRPr="008D5ABA">
        <w:rPr>
          <w:rFonts w:ascii="Times New Roman" w:hAnsi="Times New Roman"/>
          <w:sz w:val="24"/>
          <w:szCs w:val="24"/>
        </w:rPr>
        <w:t>19 punktu, Bešeimininkio, konfiskuoto, valstybės paveldėto, valstybei perduoto turto, daiktinių įrodymų, lobių ir radinių perdavimo, apskaitymo, saugojimo, realizavimo, grąžinimo ir pripažinimo atliekomis taisyklių,</w:t>
      </w:r>
      <w:r w:rsidRPr="008D5ABA">
        <w:rPr>
          <w:rFonts w:ascii="Times New Roman" w:hAnsi="Times New Roman"/>
          <w:iCs/>
          <w:sz w:val="24"/>
          <w:szCs w:val="24"/>
        </w:rPr>
        <w:t xml:space="preserve"> patvirtintų</w:t>
      </w:r>
      <w:r w:rsidRPr="008D5ABA">
        <w:rPr>
          <w:rFonts w:ascii="Times New Roman" w:hAnsi="Times New Roman"/>
          <w:sz w:val="24"/>
          <w:szCs w:val="24"/>
        </w:rPr>
        <w:t xml:space="preserve"> Lietuvos Respublikos Vyriausybės 2004 m. gegužės 26 d. nutarimu Nr. 634 „Dėl Bešeimininkio, konfiskuoto, valstybės paveldėto, valstybei perduoto turto, daiktinių įrodymų, lobių ir radinių perdavimo, apskaitymo, saugojimo, realizavimo, grąžinimo ir pripažinimo atlieko</w:t>
      </w:r>
      <w:r>
        <w:rPr>
          <w:rFonts w:ascii="Times New Roman" w:hAnsi="Times New Roman"/>
          <w:sz w:val="24"/>
          <w:szCs w:val="24"/>
        </w:rPr>
        <w:t>mis taisyklių patvirtinimo“, 2.3</w:t>
      </w:r>
      <w:r w:rsidRPr="008D5ABA">
        <w:rPr>
          <w:rFonts w:ascii="Times New Roman" w:hAnsi="Times New Roman"/>
          <w:sz w:val="24"/>
          <w:szCs w:val="24"/>
        </w:rPr>
        <w:t xml:space="preserve"> papunkčiu, Lietuvos Respublikos civilinio kodekso 4.58 straipsnio 1 dalimi</w:t>
      </w:r>
      <w:r>
        <w:rPr>
          <w:rFonts w:ascii="Times New Roman" w:hAnsi="Times New Roman"/>
          <w:sz w:val="24"/>
          <w:szCs w:val="24"/>
        </w:rPr>
        <w:t xml:space="preserve"> ir atsižvelgdama į advokato Gintaro </w:t>
      </w:r>
      <w:proofErr w:type="spellStart"/>
      <w:r>
        <w:rPr>
          <w:rFonts w:ascii="Times New Roman" w:hAnsi="Times New Roman"/>
          <w:sz w:val="24"/>
          <w:szCs w:val="24"/>
        </w:rPr>
        <w:t>Keliausko</w:t>
      </w:r>
      <w:proofErr w:type="spellEnd"/>
      <w:r>
        <w:rPr>
          <w:rFonts w:ascii="Times New Roman" w:hAnsi="Times New Roman"/>
          <w:sz w:val="24"/>
          <w:szCs w:val="24"/>
        </w:rPr>
        <w:t>, atstovaujančio Gediminą Krūminį, 2024 m. kovo 12 d. prašymą „Dėl informacijos gavimo“,</w:t>
      </w:r>
      <w:r w:rsidRPr="008D5ABA">
        <w:rPr>
          <w:rFonts w:ascii="Times New Roman" w:hAnsi="Times New Roman"/>
          <w:sz w:val="24"/>
          <w:szCs w:val="24"/>
        </w:rPr>
        <w:t xml:space="preserve"> Pagėgių savivaldybės taryba n u s p r e n d ž i a:</w:t>
      </w:r>
    </w:p>
    <w:p w:rsidR="00C55904" w:rsidRPr="008D5ABA" w:rsidRDefault="00C55904" w:rsidP="00FF7ACA">
      <w:pPr>
        <w:spacing w:after="0" w:line="240" w:lineRule="auto"/>
        <w:jc w:val="both"/>
        <w:rPr>
          <w:rFonts w:ascii="Times New Roman" w:hAnsi="Times New Roman"/>
          <w:sz w:val="24"/>
          <w:szCs w:val="24"/>
        </w:rPr>
      </w:pPr>
      <w:r>
        <w:rPr>
          <w:rFonts w:ascii="Times New Roman" w:hAnsi="Times New Roman"/>
          <w:sz w:val="24"/>
          <w:szCs w:val="24"/>
        </w:rPr>
        <w:tab/>
        <w:t xml:space="preserve">1. </w:t>
      </w:r>
      <w:r w:rsidRPr="008D5ABA">
        <w:rPr>
          <w:rFonts w:ascii="Times New Roman" w:hAnsi="Times New Roman"/>
          <w:sz w:val="24"/>
          <w:szCs w:val="24"/>
        </w:rPr>
        <w:t>Įrašyti į Pagėgių savivaldybės administracijos buhalterinę apskaitą ilgalaikį materialųjį turtą kaip bešei</w:t>
      </w:r>
      <w:r>
        <w:rPr>
          <w:rFonts w:ascii="Times New Roman" w:hAnsi="Times New Roman"/>
          <w:sz w:val="24"/>
          <w:szCs w:val="24"/>
        </w:rPr>
        <w:t xml:space="preserve">mininkį – ūkinį pastatą, </w:t>
      </w:r>
      <w:r w:rsidRPr="008D5ABA">
        <w:rPr>
          <w:rFonts w:ascii="Times New Roman" w:hAnsi="Times New Roman"/>
          <w:sz w:val="24"/>
          <w:szCs w:val="24"/>
        </w:rPr>
        <w:t>kurio unikalus Nr.</w:t>
      </w:r>
      <w:r>
        <w:rPr>
          <w:rFonts w:ascii="Times New Roman" w:hAnsi="Times New Roman"/>
          <w:sz w:val="24"/>
          <w:szCs w:val="24"/>
        </w:rPr>
        <w:t xml:space="preserve"> 4400-6378-8238, paskirtis – kita (ūkio), </w:t>
      </w:r>
      <w:r w:rsidRPr="008D5ABA">
        <w:rPr>
          <w:rFonts w:ascii="Times New Roman" w:hAnsi="Times New Roman"/>
          <w:sz w:val="24"/>
          <w:szCs w:val="24"/>
        </w:rPr>
        <w:t xml:space="preserve">užstatytas plotas </w:t>
      </w:r>
      <w:r>
        <w:rPr>
          <w:rFonts w:ascii="Times New Roman" w:hAnsi="Times New Roman"/>
          <w:sz w:val="24"/>
          <w:szCs w:val="24"/>
        </w:rPr>
        <w:t>–149</w:t>
      </w:r>
      <w:r w:rsidRPr="008D5ABA">
        <w:rPr>
          <w:rFonts w:ascii="Times New Roman" w:hAnsi="Times New Roman"/>
          <w:sz w:val="24"/>
          <w:szCs w:val="24"/>
        </w:rPr>
        <w:t xml:space="preserve"> kv. m</w:t>
      </w:r>
      <w:r>
        <w:rPr>
          <w:rFonts w:ascii="Times New Roman" w:hAnsi="Times New Roman"/>
          <w:sz w:val="24"/>
          <w:szCs w:val="24"/>
        </w:rPr>
        <w:t xml:space="preserve">, </w:t>
      </w:r>
      <w:r w:rsidRPr="008D5ABA">
        <w:rPr>
          <w:rFonts w:ascii="Times New Roman" w:hAnsi="Times New Roman"/>
          <w:sz w:val="24"/>
          <w:szCs w:val="24"/>
        </w:rPr>
        <w:t xml:space="preserve">žymėjimas plane </w:t>
      </w:r>
      <w:r>
        <w:rPr>
          <w:rFonts w:ascii="Times New Roman" w:hAnsi="Times New Roman"/>
          <w:sz w:val="24"/>
          <w:szCs w:val="24"/>
        </w:rPr>
        <w:t>1J1/p</w:t>
      </w:r>
      <w:r w:rsidRPr="008D5ABA">
        <w:rPr>
          <w:rFonts w:ascii="Times New Roman" w:hAnsi="Times New Roman"/>
          <w:sz w:val="24"/>
          <w:szCs w:val="24"/>
        </w:rPr>
        <w:t xml:space="preserve">, kadastro duomenų fiksavimo data </w:t>
      </w:r>
      <w:r>
        <w:rPr>
          <w:rFonts w:ascii="Times New Roman" w:hAnsi="Times New Roman"/>
          <w:sz w:val="24"/>
          <w:szCs w:val="24"/>
        </w:rPr>
        <w:t>2024-05-</w:t>
      </w:r>
      <w:r w:rsidRPr="00FF7ACA">
        <w:rPr>
          <w:rFonts w:ascii="Times New Roman" w:hAnsi="Times New Roman"/>
          <w:sz w:val="24"/>
          <w:szCs w:val="24"/>
        </w:rPr>
        <w:t>22</w:t>
      </w:r>
      <w:r>
        <w:rPr>
          <w:rFonts w:ascii="Times New Roman" w:hAnsi="Times New Roman"/>
          <w:sz w:val="24"/>
          <w:szCs w:val="24"/>
        </w:rPr>
        <w:t xml:space="preserve">, </w:t>
      </w:r>
      <w:r w:rsidRPr="008D5ABA">
        <w:rPr>
          <w:rFonts w:ascii="Times New Roman" w:hAnsi="Times New Roman"/>
          <w:sz w:val="24"/>
          <w:szCs w:val="24"/>
        </w:rPr>
        <w:t xml:space="preserve">registro Nr. </w:t>
      </w:r>
      <w:r>
        <w:rPr>
          <w:rFonts w:ascii="Times New Roman" w:hAnsi="Times New Roman"/>
          <w:sz w:val="24"/>
          <w:szCs w:val="24"/>
        </w:rPr>
        <w:t>1166600722</w:t>
      </w:r>
      <w:r w:rsidRPr="008D5ABA">
        <w:rPr>
          <w:rFonts w:ascii="Times New Roman" w:hAnsi="Times New Roman"/>
          <w:sz w:val="24"/>
          <w:szCs w:val="24"/>
        </w:rPr>
        <w:t>, esan</w:t>
      </w:r>
      <w:r>
        <w:rPr>
          <w:rFonts w:ascii="Times New Roman" w:hAnsi="Times New Roman"/>
          <w:sz w:val="24"/>
          <w:szCs w:val="24"/>
        </w:rPr>
        <w:t>tį Kentrių k., Pagėgių sav.</w:t>
      </w:r>
    </w:p>
    <w:p w:rsidR="00C55904" w:rsidRPr="008D5ABA" w:rsidRDefault="00C55904" w:rsidP="008D5ABA">
      <w:pPr>
        <w:spacing w:after="0" w:line="240" w:lineRule="auto"/>
        <w:jc w:val="both"/>
        <w:rPr>
          <w:rFonts w:ascii="Times New Roman" w:hAnsi="Times New Roman"/>
          <w:sz w:val="24"/>
          <w:szCs w:val="24"/>
        </w:rPr>
      </w:pPr>
      <w:r w:rsidRPr="008D5ABA">
        <w:rPr>
          <w:rFonts w:ascii="Times New Roman" w:hAnsi="Times New Roman"/>
          <w:sz w:val="24"/>
          <w:szCs w:val="24"/>
        </w:rPr>
        <w:tab/>
        <w:t xml:space="preserve">2. Sprendimą paskelbti Pagėgių savivaldybės interneto svetainėje </w:t>
      </w:r>
      <w:hyperlink r:id="rId5" w:history="1">
        <w:r w:rsidRPr="000208EF">
          <w:rPr>
            <w:rStyle w:val="Hipersaitas"/>
            <w:rFonts w:ascii="Times New Roman" w:hAnsi="Times New Roman"/>
            <w:color w:val="auto"/>
            <w:sz w:val="24"/>
            <w:szCs w:val="24"/>
            <w:u w:val="none"/>
          </w:rPr>
          <w:t>www.pagegiai.lt</w:t>
        </w:r>
      </w:hyperlink>
      <w:r w:rsidRPr="000208EF">
        <w:rPr>
          <w:rFonts w:ascii="Times New Roman" w:hAnsi="Times New Roman"/>
          <w:sz w:val="24"/>
          <w:szCs w:val="24"/>
        </w:rPr>
        <w:t>.</w:t>
      </w:r>
    </w:p>
    <w:p w:rsidR="00C55904" w:rsidRPr="004E79D7" w:rsidRDefault="00C55904" w:rsidP="004E79D7">
      <w:pPr>
        <w:spacing w:after="0" w:line="240" w:lineRule="auto"/>
        <w:ind w:firstLine="360"/>
        <w:jc w:val="both"/>
        <w:rPr>
          <w:rFonts w:ascii="Times New Roman" w:hAnsi="Times New Roman"/>
          <w:sz w:val="24"/>
          <w:szCs w:val="24"/>
        </w:rPr>
      </w:pPr>
      <w:r w:rsidRPr="008D5ABA">
        <w:rPr>
          <w:rFonts w:ascii="Times New Roman" w:hAnsi="Times New Roman"/>
          <w:sz w:val="24"/>
          <w:szCs w:val="24"/>
        </w:rPr>
        <w:tab/>
      </w:r>
      <w:r w:rsidRPr="004E79D7">
        <w:rPr>
          <w:rFonts w:ascii="Times New Roman" w:hAnsi="Times New Roman"/>
          <w:sz w:val="24"/>
          <w:szCs w:val="24"/>
        </w:rPr>
        <w:t>Šis sprendimas gali būti skundžiamas Lietuvos Respublikos administracinių ginčų komisijos Klaipėdos skyriui (H. Manto g. 37, 92236 Klaipėda) Lietuvos Respublikos ikiteisminio administracinių ginčų nagrinėjimo tvarkos įstatymo nustatyta tvarka arba Regionų apygardos administracinio teismo Klaipėdos rūmams (Galinio Pylimo g. 9, 91230 Klaipėda) Lietuvos Respublikos administracinių bylų teisenos įstatymo nustatyta tvarka per 1 (vieną) mėnesį nuo sprendimo paskelbimo ar įteikimo suinteresuotam asmeniui dienos.</w:t>
      </w:r>
    </w:p>
    <w:p w:rsidR="00C55904" w:rsidRDefault="00C55904" w:rsidP="008706A5">
      <w:pPr>
        <w:spacing w:after="0"/>
        <w:jc w:val="both"/>
        <w:rPr>
          <w:rFonts w:ascii="Times New Roman" w:hAnsi="Times New Roman"/>
        </w:rPr>
      </w:pPr>
    </w:p>
    <w:p w:rsidR="00A4144B" w:rsidRDefault="00A4144B" w:rsidP="00404BB4">
      <w:pPr>
        <w:spacing w:after="0" w:line="240" w:lineRule="auto"/>
        <w:rPr>
          <w:rFonts w:ascii="Times New Roman" w:hAnsi="Times New Roman"/>
        </w:rPr>
      </w:pPr>
    </w:p>
    <w:p w:rsidR="00C55904" w:rsidRPr="00FE516E" w:rsidRDefault="00C55904" w:rsidP="00404BB4">
      <w:pPr>
        <w:spacing w:after="0" w:line="240" w:lineRule="auto"/>
        <w:rPr>
          <w:rFonts w:ascii="Times New Roman" w:hAnsi="Times New Roman"/>
        </w:rPr>
      </w:pPr>
      <w:r w:rsidRPr="00FE516E">
        <w:rPr>
          <w:rFonts w:ascii="Times New Roman" w:hAnsi="Times New Roman"/>
        </w:rPr>
        <w:t>Pagėgių savivaldybės tarybos narys,</w:t>
      </w:r>
    </w:p>
    <w:p w:rsidR="00C55904" w:rsidRPr="00FE516E" w:rsidRDefault="00C55904" w:rsidP="00404BB4">
      <w:pPr>
        <w:spacing w:after="0" w:line="240" w:lineRule="auto"/>
        <w:rPr>
          <w:rFonts w:ascii="Times New Roman" w:hAnsi="Times New Roman"/>
        </w:rPr>
      </w:pPr>
      <w:r w:rsidRPr="00FE516E">
        <w:rPr>
          <w:rFonts w:ascii="Times New Roman" w:hAnsi="Times New Roman"/>
        </w:rPr>
        <w:t>pavaduojantis savivaldybės merą</w:t>
      </w:r>
      <w:r w:rsidRPr="00FE516E">
        <w:rPr>
          <w:rFonts w:ascii="Times New Roman" w:hAnsi="Times New Roman"/>
        </w:rPr>
        <w:tab/>
      </w:r>
      <w:r w:rsidRPr="00FE516E">
        <w:rPr>
          <w:rFonts w:ascii="Times New Roman" w:hAnsi="Times New Roman"/>
        </w:rPr>
        <w:tab/>
      </w:r>
      <w:r w:rsidRPr="00FE516E">
        <w:rPr>
          <w:rFonts w:ascii="Times New Roman" w:hAnsi="Times New Roman"/>
        </w:rPr>
        <w:tab/>
        <w:t xml:space="preserve"> Gintautas </w:t>
      </w:r>
      <w:proofErr w:type="spellStart"/>
      <w:r w:rsidRPr="00FE516E">
        <w:rPr>
          <w:rFonts w:ascii="Times New Roman" w:hAnsi="Times New Roman"/>
        </w:rPr>
        <w:t>Stančaitis</w:t>
      </w:r>
      <w:proofErr w:type="spellEnd"/>
    </w:p>
    <w:p w:rsidR="00C55904" w:rsidRPr="00FE516E" w:rsidRDefault="00C55904" w:rsidP="00404BB4">
      <w:pPr>
        <w:spacing w:after="0" w:line="240" w:lineRule="auto"/>
        <w:rPr>
          <w:rFonts w:ascii="Times New Roman" w:hAnsi="Times New Roman"/>
        </w:rPr>
      </w:pPr>
    </w:p>
    <w:p w:rsidR="00C55904" w:rsidRPr="00293CF0" w:rsidRDefault="00C55904" w:rsidP="00C74B7E">
      <w:pPr>
        <w:spacing w:line="360" w:lineRule="auto"/>
        <w:jc w:val="both"/>
        <w:rPr>
          <w:rFonts w:ascii="Times New Roman" w:hAnsi="Times New Roman"/>
          <w:sz w:val="24"/>
          <w:szCs w:val="24"/>
        </w:rPr>
      </w:pPr>
    </w:p>
    <w:sectPr w:rsidR="00C55904" w:rsidRPr="00293CF0" w:rsidSect="00A97F71">
      <w:pgSz w:w="11906" w:h="16838"/>
      <w:pgMar w:top="567" w:right="567" w:bottom="426"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B7E"/>
    <w:rsid w:val="000160AD"/>
    <w:rsid w:val="000168F4"/>
    <w:rsid w:val="000208EF"/>
    <w:rsid w:val="0004280E"/>
    <w:rsid w:val="0005718A"/>
    <w:rsid w:val="00094FD2"/>
    <w:rsid w:val="000A192D"/>
    <w:rsid w:val="000A283C"/>
    <w:rsid w:val="00124DBD"/>
    <w:rsid w:val="001251AD"/>
    <w:rsid w:val="0012649A"/>
    <w:rsid w:val="00172265"/>
    <w:rsid w:val="001C2F75"/>
    <w:rsid w:val="001D65DF"/>
    <w:rsid w:val="001F2C49"/>
    <w:rsid w:val="00225E39"/>
    <w:rsid w:val="00293CF0"/>
    <w:rsid w:val="002960C3"/>
    <w:rsid w:val="00317F7C"/>
    <w:rsid w:val="00335D3A"/>
    <w:rsid w:val="003517FC"/>
    <w:rsid w:val="003730EE"/>
    <w:rsid w:val="00404BB4"/>
    <w:rsid w:val="00405A53"/>
    <w:rsid w:val="004275BA"/>
    <w:rsid w:val="00427698"/>
    <w:rsid w:val="004B09CE"/>
    <w:rsid w:val="004E79D7"/>
    <w:rsid w:val="00575008"/>
    <w:rsid w:val="005A0C6D"/>
    <w:rsid w:val="005D4F32"/>
    <w:rsid w:val="0061356B"/>
    <w:rsid w:val="006420F4"/>
    <w:rsid w:val="00661BA1"/>
    <w:rsid w:val="00673F18"/>
    <w:rsid w:val="00690D0E"/>
    <w:rsid w:val="006D4D1B"/>
    <w:rsid w:val="006F00CC"/>
    <w:rsid w:val="006F0E28"/>
    <w:rsid w:val="00714E7F"/>
    <w:rsid w:val="00724CB7"/>
    <w:rsid w:val="00741382"/>
    <w:rsid w:val="00780D08"/>
    <w:rsid w:val="0079384A"/>
    <w:rsid w:val="007A3FB8"/>
    <w:rsid w:val="007B0233"/>
    <w:rsid w:val="007B2B15"/>
    <w:rsid w:val="008056F8"/>
    <w:rsid w:val="008076FE"/>
    <w:rsid w:val="008706A5"/>
    <w:rsid w:val="008B67AB"/>
    <w:rsid w:val="008D5ABA"/>
    <w:rsid w:val="0091661D"/>
    <w:rsid w:val="009317D4"/>
    <w:rsid w:val="009354C4"/>
    <w:rsid w:val="0098620E"/>
    <w:rsid w:val="00993889"/>
    <w:rsid w:val="00A4144B"/>
    <w:rsid w:val="00A631E9"/>
    <w:rsid w:val="00A94C44"/>
    <w:rsid w:val="00A968BC"/>
    <w:rsid w:val="00A97F71"/>
    <w:rsid w:val="00AA6282"/>
    <w:rsid w:val="00B00E92"/>
    <w:rsid w:val="00B06232"/>
    <w:rsid w:val="00B07682"/>
    <w:rsid w:val="00B52AE6"/>
    <w:rsid w:val="00B6362C"/>
    <w:rsid w:val="00B71BFD"/>
    <w:rsid w:val="00BC020B"/>
    <w:rsid w:val="00C11967"/>
    <w:rsid w:val="00C25778"/>
    <w:rsid w:val="00C3779D"/>
    <w:rsid w:val="00C55904"/>
    <w:rsid w:val="00C74B7E"/>
    <w:rsid w:val="00C768B3"/>
    <w:rsid w:val="00C830F3"/>
    <w:rsid w:val="00CA19F5"/>
    <w:rsid w:val="00CD3651"/>
    <w:rsid w:val="00D049A6"/>
    <w:rsid w:val="00D20DDC"/>
    <w:rsid w:val="00D41DAB"/>
    <w:rsid w:val="00D64963"/>
    <w:rsid w:val="00DE3EBA"/>
    <w:rsid w:val="00E052F1"/>
    <w:rsid w:val="00E520D1"/>
    <w:rsid w:val="00E527C6"/>
    <w:rsid w:val="00EC5C78"/>
    <w:rsid w:val="00ED0CE2"/>
    <w:rsid w:val="00ED3919"/>
    <w:rsid w:val="00EF277B"/>
    <w:rsid w:val="00EF5070"/>
    <w:rsid w:val="00F12DC7"/>
    <w:rsid w:val="00F475F9"/>
    <w:rsid w:val="00F76315"/>
    <w:rsid w:val="00FB1CB9"/>
    <w:rsid w:val="00FE516E"/>
    <w:rsid w:val="00FE6E3C"/>
    <w:rsid w:val="00FF7AC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960C3"/>
    <w:pPr>
      <w:spacing w:after="200" w:line="276" w:lineRule="auto"/>
    </w:pPr>
  </w:style>
  <w:style w:type="paragraph" w:styleId="Antrat2">
    <w:name w:val="heading 2"/>
    <w:basedOn w:val="prastasis"/>
    <w:next w:val="prastasis"/>
    <w:link w:val="Antrat2Diagrama"/>
    <w:uiPriority w:val="99"/>
    <w:qFormat/>
    <w:rsid w:val="00C74B7E"/>
    <w:pPr>
      <w:keepNext/>
      <w:overflowPunct w:val="0"/>
      <w:autoSpaceDE w:val="0"/>
      <w:autoSpaceDN w:val="0"/>
      <w:adjustRightInd w:val="0"/>
      <w:spacing w:before="120" w:after="0" w:line="240" w:lineRule="auto"/>
      <w:jc w:val="center"/>
      <w:outlineLvl w:val="1"/>
    </w:pPr>
    <w:rPr>
      <w:rFonts w:ascii="Times New Roman" w:hAnsi="Times New Roman"/>
      <w:b/>
      <w:bCs/>
      <w:caps/>
      <w:color w:val="000000"/>
      <w:sz w:val="20"/>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locked/>
    <w:rsid w:val="00C74B7E"/>
    <w:rPr>
      <w:rFonts w:ascii="Times New Roman" w:hAnsi="Times New Roman" w:cs="Times New Roman"/>
      <w:b/>
      <w:caps/>
      <w:color w:val="000000"/>
      <w:sz w:val="20"/>
      <w:lang w:eastAsia="en-US"/>
    </w:rPr>
  </w:style>
  <w:style w:type="paragraph" w:styleId="Debesliotekstas">
    <w:name w:val="Balloon Text"/>
    <w:basedOn w:val="prastasis"/>
    <w:link w:val="DebesliotekstasDiagrama"/>
    <w:uiPriority w:val="99"/>
    <w:semiHidden/>
    <w:rsid w:val="00C74B7E"/>
    <w:pPr>
      <w:spacing w:after="0" w:line="240" w:lineRule="auto"/>
    </w:pPr>
    <w:rPr>
      <w:rFonts w:ascii="Tahoma" w:hAnsi="Tahoma"/>
      <w:sz w:val="16"/>
      <w:szCs w:val="16"/>
    </w:rPr>
  </w:style>
  <w:style w:type="character" w:customStyle="1" w:styleId="DebesliotekstasDiagrama">
    <w:name w:val="Debesėlio tekstas Diagrama"/>
    <w:basedOn w:val="Numatytasispastraiposriftas"/>
    <w:link w:val="Debesliotekstas"/>
    <w:uiPriority w:val="99"/>
    <w:semiHidden/>
    <w:locked/>
    <w:rsid w:val="00C74B7E"/>
    <w:rPr>
      <w:rFonts w:ascii="Tahoma" w:hAnsi="Tahoma" w:cs="Times New Roman"/>
      <w:sz w:val="16"/>
    </w:rPr>
  </w:style>
  <w:style w:type="character" w:styleId="Hipersaitas">
    <w:name w:val="Hyperlink"/>
    <w:basedOn w:val="Numatytasispastraiposriftas"/>
    <w:uiPriority w:val="99"/>
    <w:rsid w:val="00C74B7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gegiai.l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1366</Words>
  <Characters>780</Characters>
  <Application>Microsoft Office Word</Application>
  <DocSecurity>0</DocSecurity>
  <Lines>6</Lines>
  <Paragraphs>4</Paragraphs>
  <ScaleCrop>false</ScaleCrop>
  <Company>Grizli777</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Comp</cp:lastModifiedBy>
  <cp:revision>2</cp:revision>
  <cp:lastPrinted>2024-05-07T05:18:00Z</cp:lastPrinted>
  <dcterms:created xsi:type="dcterms:W3CDTF">2024-07-01T05:39:00Z</dcterms:created>
  <dcterms:modified xsi:type="dcterms:W3CDTF">2024-07-01T05:39:00Z</dcterms:modified>
</cp:coreProperties>
</file>