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97"/>
        <w:tblW w:w="9639" w:type="dxa"/>
        <w:tblLayout w:type="fixed"/>
        <w:tblCellMar>
          <w:left w:w="115" w:type="dxa"/>
          <w:right w:w="115" w:type="dxa"/>
        </w:tblCellMar>
        <w:tblLook w:val="0000"/>
      </w:tblPr>
      <w:tblGrid>
        <w:gridCol w:w="9639"/>
      </w:tblGrid>
      <w:tr w:rsidR="002C4760" w:rsidTr="00A74AF0">
        <w:trPr>
          <w:trHeight w:val="1500"/>
        </w:trPr>
        <w:tc>
          <w:tcPr>
            <w:tcW w:w="9639" w:type="dxa"/>
          </w:tcPr>
          <w:p w:rsidR="002C4760" w:rsidRPr="00FA7C8C" w:rsidRDefault="00A7318B" w:rsidP="00A74AF0">
            <w:pPr>
              <w:jc w:val="center"/>
              <w:rPr>
                <w:color w:val="000000"/>
              </w:rPr>
            </w:pPr>
            <w:r>
              <w:rPr>
                <w:noProof/>
                <w:sz w:val="28"/>
                <w:szCs w:val="28"/>
                <w:lang w:eastAsia="lt-LT"/>
              </w:rPr>
              <w:drawing>
                <wp:inline distT="0" distB="0" distL="0" distR="0">
                  <wp:extent cx="314325" cy="533400"/>
                  <wp:effectExtent l="0" t="0" r="9525" b="0"/>
                  <wp:docPr id="1"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533400"/>
                          </a:xfrm>
                          <a:prstGeom prst="rect">
                            <a:avLst/>
                          </a:prstGeom>
                          <a:noFill/>
                          <a:ln>
                            <a:noFill/>
                          </a:ln>
                        </pic:spPr>
                      </pic:pic>
                    </a:graphicData>
                  </a:graphic>
                </wp:inline>
              </w:drawing>
            </w:r>
          </w:p>
        </w:tc>
      </w:tr>
      <w:tr w:rsidR="002C4760" w:rsidTr="00A74AF0">
        <w:trPr>
          <w:trHeight w:val="1743"/>
        </w:trPr>
        <w:tc>
          <w:tcPr>
            <w:tcW w:w="9639" w:type="dxa"/>
          </w:tcPr>
          <w:p w:rsidR="002C4760" w:rsidRDefault="002C4760" w:rsidP="00A74AF0">
            <w:pPr>
              <w:pStyle w:val="Antrat2"/>
              <w:rPr>
                <w:rFonts w:ascii="Times New Roman" w:hAnsi="Times New Roman"/>
                <w:bCs/>
                <w:i w:val="0"/>
                <w:caps/>
                <w:color w:val="000000"/>
                <w:sz w:val="24"/>
                <w:szCs w:val="24"/>
              </w:rPr>
            </w:pPr>
            <w:r w:rsidRPr="002E240E">
              <w:rPr>
                <w:rFonts w:ascii="Times New Roman" w:hAnsi="Times New Roman"/>
                <w:bCs/>
                <w:i w:val="0"/>
                <w:caps/>
                <w:color w:val="000000"/>
                <w:sz w:val="24"/>
                <w:szCs w:val="24"/>
              </w:rPr>
              <w:t>Pagėgių savivaldybės taryba</w:t>
            </w:r>
          </w:p>
          <w:p w:rsidR="00064036" w:rsidRPr="00064036" w:rsidRDefault="00064036" w:rsidP="00064036"/>
          <w:p w:rsidR="002C4760" w:rsidRDefault="002C4760" w:rsidP="00A74AF0">
            <w:pPr>
              <w:spacing w:before="120"/>
              <w:jc w:val="center"/>
              <w:rPr>
                <w:b/>
                <w:bCs/>
                <w:smallCaps/>
                <w:color w:val="000000"/>
              </w:rPr>
            </w:pPr>
            <w:r w:rsidRPr="00FA7C8C">
              <w:rPr>
                <w:b/>
                <w:bCs/>
                <w:smallCaps/>
                <w:color w:val="000000"/>
              </w:rPr>
              <w:t>SPRENDIMAS</w:t>
            </w:r>
          </w:p>
          <w:p w:rsidR="00F600DF" w:rsidRPr="00FA7C8C" w:rsidRDefault="00F600DF" w:rsidP="00A74AF0">
            <w:pPr>
              <w:spacing w:before="120"/>
              <w:jc w:val="center"/>
              <w:rPr>
                <w:b/>
                <w:bCs/>
                <w:smallCaps/>
                <w:color w:val="000000"/>
              </w:rPr>
            </w:pPr>
          </w:p>
          <w:p w:rsidR="002C4760" w:rsidRPr="00FA7C8C" w:rsidRDefault="002C4760" w:rsidP="00597C92">
            <w:pPr>
              <w:jc w:val="center"/>
              <w:rPr>
                <w:b/>
                <w:bCs/>
                <w:smallCaps/>
                <w:color w:val="000000"/>
              </w:rPr>
            </w:pPr>
            <w:bookmarkStart w:id="0" w:name="_Hlk72155530"/>
            <w:r w:rsidRPr="00FA7C8C">
              <w:rPr>
                <w:b/>
                <w:bCs/>
                <w:color w:val="000000"/>
              </w:rPr>
              <w:t>DĖL NUOMOS MOKESČIO UŽ VALSTYBINĘ ŽEMĘ IR ŽEMĖS NUOMOS MOKESČIO UŽ VALSTYBINĖS ŽEMĖS SKLYPŲ NAUDOJIMĄ TARIFŲ IR LENGVATŲ NUSTATYMO 20</w:t>
            </w:r>
            <w:r>
              <w:rPr>
                <w:b/>
                <w:bCs/>
                <w:color w:val="000000"/>
              </w:rPr>
              <w:t>24</w:t>
            </w:r>
            <w:r w:rsidRPr="00FA7C8C">
              <w:rPr>
                <w:b/>
                <w:bCs/>
                <w:color w:val="000000"/>
              </w:rPr>
              <w:t xml:space="preserve"> METAMS </w:t>
            </w:r>
            <w:bookmarkEnd w:id="0"/>
          </w:p>
        </w:tc>
      </w:tr>
      <w:tr w:rsidR="002C4760" w:rsidTr="00A74AF0">
        <w:trPr>
          <w:trHeight w:val="880"/>
        </w:trPr>
        <w:tc>
          <w:tcPr>
            <w:tcW w:w="9639" w:type="dxa"/>
          </w:tcPr>
          <w:p w:rsidR="002C4760" w:rsidRPr="00C428B3" w:rsidRDefault="002C4760" w:rsidP="00A74AF0">
            <w:pPr>
              <w:pStyle w:val="Antrat2"/>
              <w:rPr>
                <w:rFonts w:ascii="Times New Roman" w:hAnsi="Times New Roman"/>
                <w:b w:val="0"/>
                <w:i w:val="0"/>
                <w:caps/>
                <w:color w:val="000000"/>
                <w:sz w:val="24"/>
                <w:szCs w:val="24"/>
                <w:lang w:val="en-US"/>
              </w:rPr>
            </w:pPr>
            <w:r w:rsidRPr="002E240E">
              <w:rPr>
                <w:rFonts w:ascii="Times New Roman" w:hAnsi="Times New Roman"/>
                <w:b w:val="0"/>
                <w:i w:val="0"/>
                <w:caps/>
                <w:color w:val="000000"/>
                <w:sz w:val="24"/>
                <w:szCs w:val="24"/>
              </w:rPr>
              <w:t xml:space="preserve">2024 </w:t>
            </w:r>
            <w:r w:rsidRPr="002E240E">
              <w:rPr>
                <w:rFonts w:ascii="Times New Roman" w:hAnsi="Times New Roman"/>
                <w:b w:val="0"/>
                <w:i w:val="0"/>
                <w:color w:val="000000"/>
                <w:sz w:val="24"/>
                <w:szCs w:val="24"/>
              </w:rPr>
              <w:t>m</w:t>
            </w:r>
            <w:r w:rsidRPr="002E240E">
              <w:rPr>
                <w:rFonts w:ascii="Times New Roman" w:hAnsi="Times New Roman"/>
                <w:b w:val="0"/>
                <w:i w:val="0"/>
                <w:caps/>
                <w:color w:val="000000"/>
                <w:sz w:val="24"/>
                <w:szCs w:val="24"/>
              </w:rPr>
              <w:t xml:space="preserve">. </w:t>
            </w:r>
            <w:r w:rsidR="009B6CEB">
              <w:rPr>
                <w:rFonts w:ascii="Times New Roman" w:hAnsi="Times New Roman"/>
                <w:b w:val="0"/>
                <w:i w:val="0"/>
                <w:color w:val="000000"/>
                <w:sz w:val="24"/>
                <w:szCs w:val="24"/>
              </w:rPr>
              <w:t>birželio 27</w:t>
            </w:r>
            <w:r w:rsidRPr="002E240E">
              <w:rPr>
                <w:rFonts w:ascii="Times New Roman" w:hAnsi="Times New Roman"/>
                <w:b w:val="0"/>
                <w:i w:val="0"/>
                <w:color w:val="000000"/>
                <w:sz w:val="24"/>
                <w:szCs w:val="24"/>
              </w:rPr>
              <w:t xml:space="preserve"> d</w:t>
            </w:r>
            <w:r w:rsidRPr="002E240E">
              <w:rPr>
                <w:rFonts w:ascii="Times New Roman" w:hAnsi="Times New Roman"/>
                <w:b w:val="0"/>
                <w:i w:val="0"/>
                <w:caps/>
                <w:color w:val="000000"/>
                <w:sz w:val="24"/>
                <w:szCs w:val="24"/>
              </w:rPr>
              <w:t>. N</w:t>
            </w:r>
            <w:r w:rsidRPr="002E240E">
              <w:rPr>
                <w:rFonts w:ascii="Times New Roman" w:hAnsi="Times New Roman"/>
                <w:b w:val="0"/>
                <w:i w:val="0"/>
                <w:color w:val="000000"/>
                <w:sz w:val="24"/>
                <w:szCs w:val="24"/>
              </w:rPr>
              <w:t>r</w:t>
            </w:r>
            <w:r w:rsidR="009B6CEB">
              <w:rPr>
                <w:rFonts w:ascii="Times New Roman" w:hAnsi="Times New Roman"/>
                <w:b w:val="0"/>
                <w:i w:val="0"/>
                <w:caps/>
                <w:color w:val="000000"/>
                <w:sz w:val="24"/>
                <w:szCs w:val="24"/>
              </w:rPr>
              <w:t>. T</w:t>
            </w:r>
            <w:r w:rsidRPr="002E240E">
              <w:rPr>
                <w:rFonts w:ascii="Times New Roman" w:hAnsi="Times New Roman"/>
                <w:b w:val="0"/>
                <w:i w:val="0"/>
                <w:caps/>
                <w:color w:val="000000"/>
                <w:sz w:val="24"/>
                <w:szCs w:val="24"/>
              </w:rPr>
              <w:t>-</w:t>
            </w:r>
            <w:r w:rsidR="009B6CEB">
              <w:rPr>
                <w:rFonts w:ascii="Times New Roman" w:hAnsi="Times New Roman"/>
                <w:b w:val="0"/>
                <w:i w:val="0"/>
                <w:caps/>
                <w:color w:val="000000"/>
                <w:sz w:val="24"/>
                <w:szCs w:val="24"/>
                <w:lang w:val="en-US"/>
              </w:rPr>
              <w:t>121</w:t>
            </w:r>
          </w:p>
          <w:p w:rsidR="002C4760" w:rsidRDefault="002C4760" w:rsidP="00A74AF0">
            <w:pPr>
              <w:jc w:val="center"/>
            </w:pPr>
            <w:r>
              <w:t>Pagėgia</w:t>
            </w:r>
            <w:r w:rsidR="009B6CEB">
              <w:t>i</w:t>
            </w:r>
          </w:p>
        </w:tc>
      </w:tr>
    </w:tbl>
    <w:p w:rsidR="002C4760" w:rsidRDefault="002C4760" w:rsidP="00423826">
      <w:pPr>
        <w:tabs>
          <w:tab w:val="left" w:pos="567"/>
          <w:tab w:val="left" w:pos="709"/>
        </w:tabs>
        <w:ind w:firstLine="567"/>
        <w:jc w:val="both"/>
      </w:pPr>
      <w:r>
        <w:t xml:space="preserve">   Vadovaudamasi Lietuvos Respublikos vietos savivaldos įstatymo 15 straipsnio 2 dalies 29 punktu, Lietuvos Respublikos Vyriausybės 2002 m. lapkričio 19 d. nutarimo Nr. 1798 ,,Dėl nuomos mokesčio ir žemės nuomos mokesčio priedo už valstybinę žemę“ 1.3, 1.4 ir 1.8 papunkčiais, Lietuvos Respublikos Vyriausybės 2003 m. lapkričio 10 d. nutarimo Nr. 1387 „Dėl žemės nuomos mokesčio už valstybinės žemės sklypų naudojimą“ 3 ir 8 punktais, Pagėgių savivaldybės taryba</w:t>
      </w:r>
    </w:p>
    <w:p w:rsidR="002C4760" w:rsidRDefault="002C4760" w:rsidP="00665624">
      <w:pPr>
        <w:tabs>
          <w:tab w:val="left" w:pos="567"/>
          <w:tab w:val="left" w:pos="709"/>
        </w:tabs>
        <w:jc w:val="both"/>
      </w:pPr>
      <w:r>
        <w:t>n u s p r e n d ž i a:</w:t>
      </w:r>
    </w:p>
    <w:p w:rsidR="002C4760" w:rsidRDefault="002C4760" w:rsidP="00597C92">
      <w:pPr>
        <w:ind w:firstLine="720"/>
        <w:jc w:val="both"/>
      </w:pPr>
      <w:r>
        <w:t>1. Nustatyti valstybinės žemės, išnuomojamos (išnuomotos) ne aukciono būdu, nuomos mokesčio tarifą 2024 metams pagal pagrindinę žemės naudojimo paskirtį ir naudojimo būdus bei verčių zonas nuo žemės mokestinės vertės:</w:t>
      </w:r>
    </w:p>
    <w:p w:rsidR="002C4760" w:rsidRDefault="002C4760" w:rsidP="00597C92">
      <w:pPr>
        <w:ind w:firstLine="720"/>
        <w:jc w:val="both"/>
      </w:pPr>
      <w:r>
        <w:t>1.1. 29.1 zona (Pagėgių miestas):</w:t>
      </w:r>
    </w:p>
    <w:p w:rsidR="002C4760" w:rsidRDefault="002C4760" w:rsidP="00597C92">
      <w:pPr>
        <w:ind w:firstLine="720"/>
        <w:jc w:val="both"/>
      </w:pPr>
      <w:r>
        <w:t>1.1.1. žemės ūkio žemei – 0,4 procentai;</w:t>
      </w:r>
    </w:p>
    <w:p w:rsidR="002C4760" w:rsidRDefault="002C4760" w:rsidP="00597C92">
      <w:pPr>
        <w:ind w:firstLine="720"/>
        <w:jc w:val="both"/>
      </w:pPr>
      <w:r>
        <w:t>1.1.2. gyvenamųjų teritorijų žemei – 0,3 procentai;</w:t>
      </w:r>
    </w:p>
    <w:p w:rsidR="002C4760" w:rsidRDefault="002C4760" w:rsidP="00597C92">
      <w:pPr>
        <w:ind w:firstLine="720"/>
        <w:jc w:val="both"/>
      </w:pPr>
      <w:r>
        <w:t>1.1.3. komercinės paskirties objektų teritorijų − 2,5 procentai;</w:t>
      </w:r>
    </w:p>
    <w:p w:rsidR="002C4760" w:rsidRDefault="002C4760" w:rsidP="00597C92">
      <w:pPr>
        <w:ind w:firstLine="720"/>
        <w:jc w:val="both"/>
        <w:rPr>
          <w:color w:val="000000"/>
        </w:rPr>
      </w:pPr>
      <w:r>
        <w:rPr>
          <w:color w:val="000000"/>
        </w:rPr>
        <w:t>1.1.4. pramonės ir sandėliavimo objektų, inžinerinės infrastruktūros, naudingųjų iškasenų, rekreacinių, visuomeninės paskirties teritorijų − 4 procentai.</w:t>
      </w:r>
    </w:p>
    <w:p w:rsidR="002C4760" w:rsidRDefault="002C4760" w:rsidP="00597C92">
      <w:pPr>
        <w:ind w:firstLine="720"/>
        <w:jc w:val="both"/>
      </w:pPr>
      <w:r>
        <w:t>1.2. 29.2 zona (Panemunės miestas):</w:t>
      </w:r>
    </w:p>
    <w:p w:rsidR="002C4760" w:rsidRDefault="002C4760" w:rsidP="00597C92">
      <w:pPr>
        <w:ind w:firstLine="720"/>
        <w:jc w:val="both"/>
      </w:pPr>
      <w:r>
        <w:t>1.2.1. žemės ūkio žemei – 0,4 procentai;</w:t>
      </w:r>
    </w:p>
    <w:p w:rsidR="002C4760" w:rsidRDefault="002C4760" w:rsidP="00597C92">
      <w:pPr>
        <w:ind w:firstLine="720"/>
        <w:jc w:val="both"/>
      </w:pPr>
      <w:r>
        <w:t>1.2.2. gyvenamųjų teritorijų žemei – 0,3 procentai;</w:t>
      </w:r>
    </w:p>
    <w:p w:rsidR="002C4760" w:rsidRDefault="002C4760" w:rsidP="00597C92">
      <w:pPr>
        <w:ind w:firstLine="720"/>
        <w:jc w:val="both"/>
      </w:pPr>
      <w:r>
        <w:t>1.2.3. komercinės paskirties objektų teritorijų − 2,5 procentai;</w:t>
      </w:r>
    </w:p>
    <w:p w:rsidR="002C4760" w:rsidRDefault="002C4760" w:rsidP="00597C92">
      <w:pPr>
        <w:ind w:firstLine="720"/>
        <w:jc w:val="both"/>
        <w:rPr>
          <w:color w:val="000000"/>
        </w:rPr>
      </w:pPr>
      <w:r>
        <w:rPr>
          <w:color w:val="000000"/>
        </w:rPr>
        <w:t>1.2.4. pramonės ir sandėliavimo objektų, inžinerinės infrastruktūros, naudingųjų iškasenų, rekreacinių, visuomeninės paskirties teritorijų − 4 procentai.</w:t>
      </w:r>
    </w:p>
    <w:p w:rsidR="002C4760" w:rsidRDefault="002C4760" w:rsidP="00597C92">
      <w:pPr>
        <w:ind w:firstLine="720"/>
        <w:jc w:val="both"/>
      </w:pPr>
      <w:r>
        <w:t>1.3. 29.3 zona (</w:t>
      </w:r>
      <w:proofErr w:type="spellStart"/>
      <w:r>
        <w:t>Bardinų</w:t>
      </w:r>
      <w:proofErr w:type="spellEnd"/>
      <w:r>
        <w:t xml:space="preserve"> k., Bitėnų k., </w:t>
      </w:r>
      <w:proofErr w:type="spellStart"/>
      <w:r>
        <w:t>Karceviškių</w:t>
      </w:r>
      <w:proofErr w:type="spellEnd"/>
      <w:r>
        <w:t xml:space="preserve"> k., </w:t>
      </w:r>
      <w:proofErr w:type="spellStart"/>
      <w:r>
        <w:t>Krakeniškių</w:t>
      </w:r>
      <w:proofErr w:type="spellEnd"/>
      <w:r>
        <w:t xml:space="preserve"> k., </w:t>
      </w:r>
      <w:proofErr w:type="spellStart"/>
      <w:r>
        <w:t>Kucių</w:t>
      </w:r>
      <w:proofErr w:type="spellEnd"/>
      <w:r>
        <w:t xml:space="preserve"> k., </w:t>
      </w:r>
      <w:proofErr w:type="spellStart"/>
      <w:r>
        <w:t>Lazdėnų</w:t>
      </w:r>
      <w:proofErr w:type="spellEnd"/>
      <w:r>
        <w:t xml:space="preserve"> k., Nausėdų k., </w:t>
      </w:r>
      <w:proofErr w:type="spellStart"/>
      <w:r>
        <w:t>Pageldynių</w:t>
      </w:r>
      <w:proofErr w:type="spellEnd"/>
      <w:r>
        <w:t xml:space="preserve"> k., Pelenių k., Plaškių k., </w:t>
      </w:r>
      <w:proofErr w:type="spellStart"/>
      <w:r>
        <w:t>Plaušvarių</w:t>
      </w:r>
      <w:proofErr w:type="spellEnd"/>
      <w:r>
        <w:t xml:space="preserve"> k., </w:t>
      </w:r>
      <w:proofErr w:type="spellStart"/>
      <w:r>
        <w:t>Sokaičių</w:t>
      </w:r>
      <w:proofErr w:type="spellEnd"/>
      <w:r>
        <w:t xml:space="preserve"> k., </w:t>
      </w:r>
      <w:proofErr w:type="spellStart"/>
      <w:r>
        <w:t>Šakininkų</w:t>
      </w:r>
      <w:proofErr w:type="spellEnd"/>
      <w:r>
        <w:t xml:space="preserve"> k., </w:t>
      </w:r>
      <w:proofErr w:type="spellStart"/>
      <w:r>
        <w:t>Šereitlaukio</w:t>
      </w:r>
      <w:proofErr w:type="spellEnd"/>
      <w:r>
        <w:t xml:space="preserve"> k., Šunelių k., Vėžininkų k., Vičių k.):</w:t>
      </w:r>
    </w:p>
    <w:p w:rsidR="002C4760" w:rsidRDefault="002C4760" w:rsidP="00597C92">
      <w:pPr>
        <w:ind w:firstLine="720"/>
        <w:jc w:val="both"/>
      </w:pPr>
      <w:r>
        <w:t>1.3.1. žemės ūkio žemei – 1</w:t>
      </w:r>
      <w:r w:rsidR="00006A22">
        <w:t>,8 procentai</w:t>
      </w:r>
      <w:r>
        <w:t>;</w:t>
      </w:r>
    </w:p>
    <w:p w:rsidR="002C4760" w:rsidRDefault="002C4760" w:rsidP="00597C92">
      <w:pPr>
        <w:ind w:firstLine="720"/>
        <w:jc w:val="both"/>
      </w:pPr>
      <w:r>
        <w:t>1.3.2. g</w:t>
      </w:r>
      <w:r w:rsidR="00006A22">
        <w:t>yvenamųjų teritorijų žemei – 1,5 procentai</w:t>
      </w:r>
      <w:r>
        <w:t>;</w:t>
      </w:r>
    </w:p>
    <w:p w:rsidR="002C4760" w:rsidRDefault="002C4760" w:rsidP="00597C92">
      <w:pPr>
        <w:ind w:firstLine="720"/>
        <w:jc w:val="both"/>
      </w:pPr>
      <w:r>
        <w:t>1.3.3. komercinės paskirties objektų teritorijų −  2,5 procentai;</w:t>
      </w:r>
    </w:p>
    <w:p w:rsidR="002C4760" w:rsidRDefault="002C4760" w:rsidP="00597C92">
      <w:pPr>
        <w:ind w:firstLine="720"/>
        <w:jc w:val="both"/>
      </w:pPr>
      <w:r>
        <w:t>1.3.4. pramonės ir sandėliavimo objektų, inžinerinės infrastruktūros, naudingųjų iškasenų, rekreacinių, visuomeninės paskirties teritorijų − 4 procentai.</w:t>
      </w:r>
    </w:p>
    <w:p w:rsidR="002C4760" w:rsidRDefault="002C4760" w:rsidP="00597C92">
      <w:pPr>
        <w:ind w:firstLine="720"/>
        <w:jc w:val="both"/>
      </w:pPr>
      <w:r>
        <w:t>1.4. 29.4 zona (Vilkyškių miestelis):</w:t>
      </w:r>
    </w:p>
    <w:p w:rsidR="002C4760" w:rsidRDefault="002C4760" w:rsidP="00597C92">
      <w:pPr>
        <w:ind w:firstLine="720"/>
        <w:jc w:val="both"/>
      </w:pPr>
      <w:r>
        <w:t>1.4.1. žemės ūkio žemei – 1</w:t>
      </w:r>
      <w:r w:rsidR="00006A22">
        <w:t>,8 procentai</w:t>
      </w:r>
      <w:r>
        <w:t>;</w:t>
      </w:r>
    </w:p>
    <w:p w:rsidR="002C4760" w:rsidRDefault="002C4760" w:rsidP="00597C92">
      <w:pPr>
        <w:ind w:firstLine="720"/>
        <w:jc w:val="both"/>
      </w:pPr>
      <w:r>
        <w:t>1.4.2. gyvenamųjų terit</w:t>
      </w:r>
      <w:r w:rsidR="00006A22">
        <w:t>orijų žemei – 0,8 procentai</w:t>
      </w:r>
      <w:r>
        <w:t>;</w:t>
      </w:r>
    </w:p>
    <w:p w:rsidR="002C4760" w:rsidRDefault="002C4760" w:rsidP="00597C92">
      <w:pPr>
        <w:ind w:firstLine="720"/>
        <w:jc w:val="both"/>
      </w:pPr>
      <w:r>
        <w:t>1.4.3. komercinės paskirties objektų teritorijų  − 2,5 procentai;</w:t>
      </w:r>
    </w:p>
    <w:p w:rsidR="002C4760" w:rsidRDefault="002C4760" w:rsidP="00597C92">
      <w:pPr>
        <w:ind w:firstLine="720"/>
        <w:jc w:val="both"/>
        <w:rPr>
          <w:color w:val="000000"/>
        </w:rPr>
      </w:pPr>
      <w:r>
        <w:rPr>
          <w:color w:val="000000"/>
        </w:rPr>
        <w:t>1.4.4. pramonės ir sandėliavimo objektų, inžinerinės infrastruktūros, naudingųjų iškasenų, rekreacinių, visuomeninės paskirties teritorijų − 4 procentai.</w:t>
      </w:r>
    </w:p>
    <w:p w:rsidR="002C4760" w:rsidRDefault="002C4760" w:rsidP="00597C92">
      <w:pPr>
        <w:ind w:firstLine="720"/>
        <w:jc w:val="both"/>
      </w:pPr>
      <w:r>
        <w:t>1.5. 29.5 zona (</w:t>
      </w:r>
      <w:proofErr w:type="spellStart"/>
      <w:r>
        <w:t>Adomiškių</w:t>
      </w:r>
      <w:proofErr w:type="spellEnd"/>
      <w:r>
        <w:t xml:space="preserve"> k., Aleknų k., Anužių k., </w:t>
      </w:r>
      <w:proofErr w:type="spellStart"/>
      <w:r>
        <w:t>Aušgirių</w:t>
      </w:r>
      <w:proofErr w:type="spellEnd"/>
      <w:r>
        <w:t xml:space="preserve"> k., </w:t>
      </w:r>
      <w:proofErr w:type="spellStart"/>
      <w:r>
        <w:t>Bajėnų</w:t>
      </w:r>
      <w:proofErr w:type="spellEnd"/>
      <w:r>
        <w:t xml:space="preserve"> k., </w:t>
      </w:r>
      <w:proofErr w:type="spellStart"/>
      <w:r>
        <w:t>Baltupėnų</w:t>
      </w:r>
      <w:proofErr w:type="spellEnd"/>
      <w:r>
        <w:t xml:space="preserve"> k., Barkūnų k., </w:t>
      </w:r>
      <w:proofErr w:type="spellStart"/>
      <w:r>
        <w:t>Berštininkų</w:t>
      </w:r>
      <w:proofErr w:type="spellEnd"/>
      <w:r>
        <w:t xml:space="preserve"> k., </w:t>
      </w:r>
      <w:proofErr w:type="spellStart"/>
      <w:r>
        <w:t>Birštoniškių</w:t>
      </w:r>
      <w:proofErr w:type="spellEnd"/>
      <w:r>
        <w:t xml:space="preserve"> k., Daubarų k., </w:t>
      </w:r>
      <w:proofErr w:type="spellStart"/>
      <w:r>
        <w:t>Dinkių</w:t>
      </w:r>
      <w:proofErr w:type="spellEnd"/>
      <w:r>
        <w:t xml:space="preserve"> k., </w:t>
      </w:r>
      <w:proofErr w:type="spellStart"/>
      <w:r>
        <w:t>Eistraviškių</w:t>
      </w:r>
      <w:proofErr w:type="spellEnd"/>
      <w:r>
        <w:t xml:space="preserve"> k., </w:t>
      </w:r>
      <w:proofErr w:type="spellStart"/>
      <w:r>
        <w:t>Endrikaičių</w:t>
      </w:r>
      <w:proofErr w:type="spellEnd"/>
      <w:r>
        <w:t xml:space="preserve"> k., </w:t>
      </w:r>
      <w:proofErr w:type="spellStart"/>
      <w:r>
        <w:t>Endriškių</w:t>
      </w:r>
      <w:proofErr w:type="spellEnd"/>
      <w:r>
        <w:t xml:space="preserve"> k., </w:t>
      </w:r>
      <w:proofErr w:type="spellStart"/>
      <w:r>
        <w:t>Gailiškių</w:t>
      </w:r>
      <w:proofErr w:type="spellEnd"/>
      <w:r>
        <w:t xml:space="preserve"> k., Genių k., Girgždų k., </w:t>
      </w:r>
      <w:proofErr w:type="spellStart"/>
      <w:r>
        <w:t>Grigolaičių</w:t>
      </w:r>
      <w:proofErr w:type="spellEnd"/>
      <w:r>
        <w:t xml:space="preserve"> k.(išskyrus pietinę dalį), Gudų k., </w:t>
      </w:r>
      <w:r>
        <w:lastRenderedPageBreak/>
        <w:t xml:space="preserve">Jonikaičių k., Kalvaičių k., </w:t>
      </w:r>
      <w:proofErr w:type="spellStart"/>
      <w:r>
        <w:t>Keleriškių</w:t>
      </w:r>
      <w:proofErr w:type="spellEnd"/>
      <w:r>
        <w:t xml:space="preserve"> k., Kentrių k., </w:t>
      </w:r>
      <w:proofErr w:type="spellStart"/>
      <w:r>
        <w:t>Kerkutviečių</w:t>
      </w:r>
      <w:proofErr w:type="spellEnd"/>
      <w:r>
        <w:t xml:space="preserve"> k., </w:t>
      </w:r>
      <w:proofErr w:type="spellStart"/>
      <w:r>
        <w:t>Kiūpelių</w:t>
      </w:r>
      <w:proofErr w:type="spellEnd"/>
      <w:r>
        <w:t xml:space="preserve"> k., </w:t>
      </w:r>
      <w:proofErr w:type="spellStart"/>
      <w:r>
        <w:t>Kovgirių</w:t>
      </w:r>
      <w:proofErr w:type="spellEnd"/>
      <w:r>
        <w:t xml:space="preserve"> k., </w:t>
      </w:r>
      <w:proofErr w:type="spellStart"/>
      <w:r>
        <w:t>Kriokiškių</w:t>
      </w:r>
      <w:proofErr w:type="spellEnd"/>
      <w:r>
        <w:t xml:space="preserve"> k., </w:t>
      </w:r>
      <w:proofErr w:type="spellStart"/>
      <w:r>
        <w:t>Kulmenų</w:t>
      </w:r>
      <w:proofErr w:type="spellEnd"/>
      <w:r>
        <w:t xml:space="preserve"> k., </w:t>
      </w:r>
      <w:proofErr w:type="spellStart"/>
      <w:r>
        <w:t>Kuturių</w:t>
      </w:r>
      <w:proofErr w:type="spellEnd"/>
      <w:r>
        <w:t xml:space="preserve"> k., </w:t>
      </w:r>
      <w:proofErr w:type="spellStart"/>
      <w:r>
        <w:t>Lindikų</w:t>
      </w:r>
      <w:proofErr w:type="spellEnd"/>
      <w:r>
        <w:t xml:space="preserve"> k., </w:t>
      </w:r>
      <w:proofErr w:type="spellStart"/>
      <w:r>
        <w:t>Lumpėnų</w:t>
      </w:r>
      <w:proofErr w:type="spellEnd"/>
      <w:r>
        <w:t xml:space="preserve"> k., </w:t>
      </w:r>
      <w:proofErr w:type="spellStart"/>
      <w:r>
        <w:t>Mantvilaičių</w:t>
      </w:r>
      <w:proofErr w:type="spellEnd"/>
      <w:r>
        <w:t xml:space="preserve"> k., </w:t>
      </w:r>
      <w:proofErr w:type="spellStart"/>
      <w:r>
        <w:t>Mažrimaičių</w:t>
      </w:r>
      <w:proofErr w:type="spellEnd"/>
      <w:r>
        <w:t xml:space="preserve"> k., </w:t>
      </w:r>
      <w:proofErr w:type="spellStart"/>
      <w:r>
        <w:t>Mikytų</w:t>
      </w:r>
      <w:proofErr w:type="spellEnd"/>
      <w:r>
        <w:t xml:space="preserve"> k., </w:t>
      </w:r>
      <w:proofErr w:type="spellStart"/>
      <w:r>
        <w:t>Minjotų</w:t>
      </w:r>
      <w:proofErr w:type="spellEnd"/>
      <w:r>
        <w:t xml:space="preserve"> k., </w:t>
      </w:r>
      <w:proofErr w:type="spellStart"/>
      <w:r>
        <w:t>Mociškių</w:t>
      </w:r>
      <w:proofErr w:type="spellEnd"/>
      <w:r>
        <w:t xml:space="preserve"> k., </w:t>
      </w:r>
      <w:proofErr w:type="spellStart"/>
      <w:r>
        <w:t>Natkiškių</w:t>
      </w:r>
      <w:proofErr w:type="spellEnd"/>
      <w:r>
        <w:t xml:space="preserve"> k., </w:t>
      </w:r>
      <w:proofErr w:type="spellStart"/>
      <w:r>
        <w:t>Naujapievių</w:t>
      </w:r>
      <w:proofErr w:type="spellEnd"/>
      <w:r>
        <w:t xml:space="preserve"> k., Naujininkų k., Nausėdų k., </w:t>
      </w:r>
      <w:proofErr w:type="spellStart"/>
      <w:r>
        <w:t>Nepertlaukių</w:t>
      </w:r>
      <w:proofErr w:type="spellEnd"/>
      <w:r>
        <w:t xml:space="preserve"> k., </w:t>
      </w:r>
      <w:proofErr w:type="spellStart"/>
      <w:r>
        <w:t>Opstainėlių</w:t>
      </w:r>
      <w:proofErr w:type="spellEnd"/>
      <w:r>
        <w:t xml:space="preserve"> k., </w:t>
      </w:r>
      <w:proofErr w:type="spellStart"/>
      <w:r>
        <w:t>Opstainių</w:t>
      </w:r>
      <w:proofErr w:type="spellEnd"/>
      <w:r>
        <w:t xml:space="preserve"> k., Pagėgių k., Pagenančių k., </w:t>
      </w:r>
      <w:proofErr w:type="spellStart"/>
      <w:r>
        <w:t>Pakamonių</w:t>
      </w:r>
      <w:proofErr w:type="spellEnd"/>
      <w:r>
        <w:t xml:space="preserve"> k., </w:t>
      </w:r>
      <w:proofErr w:type="spellStart"/>
      <w:r>
        <w:t>Palumpių</w:t>
      </w:r>
      <w:proofErr w:type="spellEnd"/>
      <w:r>
        <w:t xml:space="preserve"> k., </w:t>
      </w:r>
      <w:proofErr w:type="spellStart"/>
      <w:r>
        <w:t>Pavilkių</w:t>
      </w:r>
      <w:proofErr w:type="spellEnd"/>
      <w:r>
        <w:t xml:space="preserve"> k., </w:t>
      </w:r>
      <w:proofErr w:type="spellStart"/>
      <w:r>
        <w:t>Pempynės</w:t>
      </w:r>
      <w:proofErr w:type="spellEnd"/>
      <w:r>
        <w:t xml:space="preserve"> k., </w:t>
      </w:r>
      <w:proofErr w:type="spellStart"/>
      <w:r>
        <w:t>Pėteraičių</w:t>
      </w:r>
      <w:proofErr w:type="spellEnd"/>
      <w:r>
        <w:t xml:space="preserve"> k., </w:t>
      </w:r>
      <w:proofErr w:type="spellStart"/>
      <w:r>
        <w:t>Piktupėnų</w:t>
      </w:r>
      <w:proofErr w:type="spellEnd"/>
      <w:r>
        <w:t xml:space="preserve"> k., </w:t>
      </w:r>
      <w:proofErr w:type="spellStart"/>
      <w:r>
        <w:t>Pleinės</w:t>
      </w:r>
      <w:proofErr w:type="spellEnd"/>
      <w:r>
        <w:t xml:space="preserve"> k., Raudondvario k., Rėžių k., Ropkojų k., Rukų k. (dalis), Saulių k., </w:t>
      </w:r>
      <w:proofErr w:type="spellStart"/>
      <w:r>
        <w:t>Skrodlių</w:t>
      </w:r>
      <w:proofErr w:type="spellEnd"/>
      <w:r>
        <w:t xml:space="preserve"> k., Smukutės k., </w:t>
      </w:r>
      <w:proofErr w:type="spellStart"/>
      <w:r>
        <w:t>Sodėnų</w:t>
      </w:r>
      <w:proofErr w:type="spellEnd"/>
      <w:r>
        <w:t xml:space="preserve"> k., </w:t>
      </w:r>
      <w:proofErr w:type="spellStart"/>
      <w:r>
        <w:t>Spengių</w:t>
      </w:r>
      <w:proofErr w:type="spellEnd"/>
      <w:r>
        <w:t xml:space="preserve"> k., </w:t>
      </w:r>
      <w:proofErr w:type="spellStart"/>
      <w:r>
        <w:t>Stygliškių</w:t>
      </w:r>
      <w:proofErr w:type="spellEnd"/>
      <w:r>
        <w:t xml:space="preserve"> k., Strazdų k., Strazdelių k., </w:t>
      </w:r>
      <w:proofErr w:type="spellStart"/>
      <w:r>
        <w:t>Stripeikių</w:t>
      </w:r>
      <w:proofErr w:type="spellEnd"/>
      <w:r>
        <w:t xml:space="preserve"> k., </w:t>
      </w:r>
      <w:proofErr w:type="spellStart"/>
      <w:r>
        <w:t>Stumbragirių</w:t>
      </w:r>
      <w:proofErr w:type="spellEnd"/>
      <w:r>
        <w:t xml:space="preserve"> k., </w:t>
      </w:r>
      <w:proofErr w:type="spellStart"/>
      <w:r>
        <w:t>Sūdėnų</w:t>
      </w:r>
      <w:proofErr w:type="spellEnd"/>
      <w:r>
        <w:t xml:space="preserve"> k., </w:t>
      </w:r>
      <w:proofErr w:type="spellStart"/>
      <w:r>
        <w:t>Šilgalių</w:t>
      </w:r>
      <w:proofErr w:type="spellEnd"/>
      <w:r>
        <w:t xml:space="preserve"> k. (dalis), </w:t>
      </w:r>
      <w:proofErr w:type="spellStart"/>
      <w:r>
        <w:t>Šlepųk</w:t>
      </w:r>
      <w:proofErr w:type="spellEnd"/>
      <w:r>
        <w:t xml:space="preserve">., Tamošaičių k., </w:t>
      </w:r>
      <w:proofErr w:type="spellStart"/>
      <w:r>
        <w:t>Timsrių</w:t>
      </w:r>
      <w:proofErr w:type="spellEnd"/>
      <w:r>
        <w:t xml:space="preserve"> k., </w:t>
      </w:r>
      <w:proofErr w:type="spellStart"/>
      <w:r>
        <w:t>Trakininkų</w:t>
      </w:r>
      <w:proofErr w:type="spellEnd"/>
      <w:r>
        <w:t xml:space="preserve"> k., </w:t>
      </w:r>
      <w:proofErr w:type="spellStart"/>
      <w:r>
        <w:t>Tutlių</w:t>
      </w:r>
      <w:proofErr w:type="spellEnd"/>
      <w:r>
        <w:t xml:space="preserve"> k., </w:t>
      </w:r>
      <w:proofErr w:type="spellStart"/>
      <w:r>
        <w:t>Užbalių</w:t>
      </w:r>
      <w:proofErr w:type="spellEnd"/>
      <w:r>
        <w:t xml:space="preserve"> k., </w:t>
      </w:r>
      <w:proofErr w:type="spellStart"/>
      <w:r>
        <w:t>Vartūliškių</w:t>
      </w:r>
      <w:proofErr w:type="spellEnd"/>
      <w:r>
        <w:t xml:space="preserve"> k., Vėlaičių k., </w:t>
      </w:r>
      <w:proofErr w:type="spellStart"/>
      <w:r>
        <w:t>Vidgirių</w:t>
      </w:r>
      <w:proofErr w:type="spellEnd"/>
      <w:r>
        <w:t xml:space="preserve"> k., </w:t>
      </w:r>
      <w:proofErr w:type="spellStart"/>
      <w:r>
        <w:t>Vydutaičių</w:t>
      </w:r>
      <w:proofErr w:type="spellEnd"/>
      <w:r>
        <w:t xml:space="preserve"> k., </w:t>
      </w:r>
      <w:proofErr w:type="spellStart"/>
      <w:r>
        <w:t>Žagmantų</w:t>
      </w:r>
      <w:proofErr w:type="spellEnd"/>
      <w:r>
        <w:t xml:space="preserve"> k., </w:t>
      </w:r>
      <w:proofErr w:type="spellStart"/>
      <w:r>
        <w:t>Žagmantėlių</w:t>
      </w:r>
      <w:proofErr w:type="spellEnd"/>
      <w:r>
        <w:t xml:space="preserve"> k., Žemučių k., Žukų k.):</w:t>
      </w:r>
    </w:p>
    <w:p w:rsidR="002C4760" w:rsidRDefault="00006A22" w:rsidP="00597C92">
      <w:pPr>
        <w:ind w:firstLine="720"/>
        <w:jc w:val="both"/>
      </w:pPr>
      <w:r>
        <w:t>1.5.1. žemės ūkio žemei – 1,8 procentai</w:t>
      </w:r>
      <w:r w:rsidR="002C4760">
        <w:t>;</w:t>
      </w:r>
    </w:p>
    <w:p w:rsidR="002C4760" w:rsidRDefault="002C4760" w:rsidP="00597C92">
      <w:pPr>
        <w:ind w:firstLine="720"/>
        <w:jc w:val="both"/>
      </w:pPr>
      <w:r>
        <w:t>1.5.2. g</w:t>
      </w:r>
      <w:r w:rsidR="00006A22">
        <w:t>yvenamųjų teritorijų žemei – 1,5</w:t>
      </w:r>
      <w:r>
        <w:t>procento</w:t>
      </w:r>
      <w:r w:rsidR="00006A22">
        <w:t>ai</w:t>
      </w:r>
    </w:p>
    <w:p w:rsidR="002C4760" w:rsidRDefault="002C4760" w:rsidP="00597C92">
      <w:pPr>
        <w:ind w:firstLine="720"/>
        <w:jc w:val="both"/>
      </w:pPr>
      <w:r>
        <w:t>1.5.3. komercinės paskirties objektų teritorijų − 2,5 procentai;</w:t>
      </w:r>
    </w:p>
    <w:p w:rsidR="002C4760" w:rsidRDefault="002C4760" w:rsidP="00597C92">
      <w:pPr>
        <w:ind w:firstLine="720"/>
        <w:jc w:val="both"/>
        <w:rPr>
          <w:color w:val="000000"/>
        </w:rPr>
      </w:pPr>
      <w:r>
        <w:rPr>
          <w:color w:val="000000"/>
        </w:rPr>
        <w:t>1.5.4. pramonės ir sandėliavimo objektų, inžinerinės infrastruktūros, naudingųjų iškasenų, rekreacinių, visuomeninės paskirties teritorijų − 4 procentai.</w:t>
      </w:r>
    </w:p>
    <w:p w:rsidR="002C4760" w:rsidRDefault="002C4760" w:rsidP="00597C92">
      <w:pPr>
        <w:ind w:firstLine="744"/>
        <w:jc w:val="both"/>
      </w:pPr>
      <w:r>
        <w:t>1.6. 29.6. zona (</w:t>
      </w:r>
      <w:proofErr w:type="spellStart"/>
      <w:r>
        <w:t>Benininkų</w:t>
      </w:r>
      <w:proofErr w:type="spellEnd"/>
      <w:r>
        <w:t xml:space="preserve"> k., Būbliškės k. bei </w:t>
      </w:r>
      <w:proofErr w:type="spellStart"/>
      <w:r>
        <w:t>Grigolaičių</w:t>
      </w:r>
      <w:proofErr w:type="spellEnd"/>
      <w:r>
        <w:t xml:space="preserve"> k. pietinė dalis):</w:t>
      </w:r>
    </w:p>
    <w:p w:rsidR="002C4760" w:rsidRDefault="002C4760" w:rsidP="00597C92">
      <w:pPr>
        <w:ind w:firstLine="744"/>
        <w:jc w:val="both"/>
      </w:pPr>
      <w:r>
        <w:t>1.6.1. žemės ūkio žemei – 1</w:t>
      </w:r>
      <w:r w:rsidR="00006A22">
        <w:t>,8 procentai</w:t>
      </w:r>
      <w:r>
        <w:t>;</w:t>
      </w:r>
    </w:p>
    <w:p w:rsidR="002C4760" w:rsidRDefault="002C4760" w:rsidP="00597C92">
      <w:pPr>
        <w:ind w:firstLine="720"/>
        <w:jc w:val="both"/>
      </w:pPr>
      <w:r>
        <w:t>1.6.2. gy</w:t>
      </w:r>
      <w:r w:rsidR="00006A22">
        <w:t>venamųjų teritorijų žemei –  1,5 procentai</w:t>
      </w:r>
      <w:r>
        <w:t>;</w:t>
      </w:r>
    </w:p>
    <w:p w:rsidR="002C4760" w:rsidRDefault="002C4760" w:rsidP="00597C92">
      <w:pPr>
        <w:ind w:firstLine="720"/>
        <w:jc w:val="both"/>
      </w:pPr>
      <w:r>
        <w:t>1.6.3. komercinės paskirties objektų teritorijų − 2,5 procentai;</w:t>
      </w:r>
    </w:p>
    <w:p w:rsidR="002C4760" w:rsidRDefault="002C4760" w:rsidP="00597C92">
      <w:pPr>
        <w:ind w:firstLine="720"/>
        <w:jc w:val="both"/>
      </w:pPr>
      <w:r>
        <w:t>1.6.4. pramonės ir sandėliavimo objektų, inžinerinės infrastruktūros, naudingųjų iškasenų, rekreacinių, visuomeninės paskirties teritorijų − 4 procentai.</w:t>
      </w:r>
    </w:p>
    <w:p w:rsidR="002C4760" w:rsidRDefault="002C4760" w:rsidP="00597C92">
      <w:pPr>
        <w:ind w:firstLine="744"/>
        <w:jc w:val="both"/>
      </w:pPr>
      <w:r>
        <w:t xml:space="preserve">1.7. 29.7. zona (Stoniškių k., Mažaičių k., Rukų k. ir </w:t>
      </w:r>
      <w:proofErr w:type="spellStart"/>
      <w:r>
        <w:t>Šilgalių</w:t>
      </w:r>
      <w:proofErr w:type="spellEnd"/>
      <w:r>
        <w:t xml:space="preserve"> kaimų dalys):</w:t>
      </w:r>
    </w:p>
    <w:p w:rsidR="002C4760" w:rsidRDefault="002C4760" w:rsidP="00597C92">
      <w:pPr>
        <w:ind w:firstLine="744"/>
        <w:jc w:val="both"/>
      </w:pPr>
      <w:r>
        <w:t>1.7.1. žemės ūkio žemei – 1</w:t>
      </w:r>
      <w:r w:rsidR="00006A22">
        <w:t>,8 procentai</w:t>
      </w:r>
      <w:r>
        <w:t>;</w:t>
      </w:r>
    </w:p>
    <w:p w:rsidR="002C4760" w:rsidRDefault="002C4760" w:rsidP="00597C92">
      <w:pPr>
        <w:ind w:firstLine="720"/>
        <w:jc w:val="both"/>
      </w:pPr>
      <w:r>
        <w:t>1.7.2. gy</w:t>
      </w:r>
      <w:r w:rsidR="00006A22">
        <w:t>venamųjų teritorijų žemei –  1,5 procentai</w:t>
      </w:r>
      <w:r>
        <w:t>;</w:t>
      </w:r>
    </w:p>
    <w:p w:rsidR="002C4760" w:rsidRDefault="002C4760" w:rsidP="00597C92">
      <w:pPr>
        <w:ind w:firstLine="720"/>
        <w:jc w:val="both"/>
      </w:pPr>
      <w:r>
        <w:t>1.7.3. komercinės paskirties objektų teritorijų  − 2,5 procentai;</w:t>
      </w:r>
    </w:p>
    <w:p w:rsidR="002C4760" w:rsidRDefault="002C4760" w:rsidP="00597C92">
      <w:pPr>
        <w:ind w:firstLine="720"/>
        <w:jc w:val="both"/>
      </w:pPr>
      <w:r>
        <w:t>1.7.4. pramonės ir sandėliavimo objektų, inžinerinės infrastruktūros, naudingųjų iškasenų, rekreacinių, visuomeninės paskirties teritorijų − 4 procentai.</w:t>
      </w:r>
    </w:p>
    <w:p w:rsidR="002C4760" w:rsidRPr="00597C92" w:rsidRDefault="002C4760" w:rsidP="00597C92">
      <w:pPr>
        <w:ind w:firstLine="720"/>
        <w:jc w:val="both"/>
        <w:rPr>
          <w:color w:val="000000"/>
        </w:rPr>
      </w:pPr>
      <w:r>
        <w:rPr>
          <w:color w:val="000000"/>
        </w:rPr>
        <w:t>1.8. Valstybinės žemės nuomininkams ir naudotojams, kurių žemė (neatsižvelgiant į žemės paskirtį)  įtraukta į nenaudojamų žemės sklypų sąrašą, taikyti 4 proc. žemės vertės mokesčio tarifą.</w:t>
      </w:r>
    </w:p>
    <w:p w:rsidR="0014188D" w:rsidRDefault="0014188D" w:rsidP="00871F0F">
      <w:pPr>
        <w:ind w:firstLine="720"/>
        <w:jc w:val="both"/>
      </w:pPr>
      <w:r>
        <w:t xml:space="preserve">2. </w:t>
      </w:r>
      <w:r w:rsidRPr="0014188D">
        <w:t>Nustatyti 202</w:t>
      </w:r>
      <w:r w:rsidR="00592B2B">
        <w:t>4</w:t>
      </w:r>
      <w:r w:rsidRPr="0014188D">
        <w:t xml:space="preserve"> metams žemės </w:t>
      </w:r>
      <w:r w:rsidR="00592B2B">
        <w:t xml:space="preserve">nuomos </w:t>
      </w:r>
      <w:r w:rsidRPr="0014188D">
        <w:t xml:space="preserve">mokesčiu neapmokestinamus žemės sklypų dydžius fiziniams asmenims, kurių šeimose mokestinio laikotarpio pradžioje nėra darbingų asmenų ir kuriems nustatytas 0–40 procentų </w:t>
      </w:r>
      <w:proofErr w:type="spellStart"/>
      <w:r w:rsidRPr="0014188D">
        <w:t>dalyvumo</w:t>
      </w:r>
      <w:proofErr w:type="spellEnd"/>
      <w:r w:rsidRPr="0014188D">
        <w:t xml:space="preserve"> lygis arba kurie yra sukakę senatvės pensijos amžių ar yra nepilnamečiai, priklausančio žemės sklypo plotas, neviršijantis savivaldybių tarybų iki einamojo mokestinio laikotarpio rugsėjo 1 dienos nustatyto neapmokestinamojo žemės sklypo dydžio. Fiziniam asmeniui nuosavybės teise priklausantys keli žemės sklypai, esantys tos pačios savivaldybės teritorijos vietovėse (vietovėje), kurioms (kuriai) nustatytas vienodas neapmokestinamasis žemės sklypo dydis, šiuo atveju laikomi vienu žemės sklypu. Jeigu fizinis asmuo turi teisę į mokesčio lengvatą ir turi ne vieną žemės sklypą, taikoma didžiausia lengvata vienam žemės sklypui. Taikant šią nuostatą, šeima laikomi sutuoktiniai, asmenys, vieni auginantys vaikus (įvaikius), ir su jais gyvenantys jų vaikai (įvaikiai, posūniai, podukros), iki jiems sukaks 18 metų, o prie darbingų asmenų nepriskiriami mokyklų mokiniai ir aukštųjų mokyklų studentai, studijuojantys pagal nuolatinės ir ištęstinės studijų formų programas:</w:t>
      </w:r>
    </w:p>
    <w:p w:rsidR="002C4760" w:rsidRDefault="002C4760" w:rsidP="00871F0F">
      <w:pPr>
        <w:jc w:val="both"/>
        <w:rPr>
          <w:color w:val="000000"/>
        </w:rPr>
      </w:pPr>
      <w:r>
        <w:rPr>
          <w:color w:val="000000"/>
        </w:rPr>
        <w:tab/>
        <w:t>2.1. miestų teritorijoje – 0,05 ha;</w:t>
      </w:r>
    </w:p>
    <w:p w:rsidR="002C4760" w:rsidRDefault="002C4760" w:rsidP="00871F0F">
      <w:pPr>
        <w:jc w:val="both"/>
        <w:rPr>
          <w:color w:val="000000"/>
        </w:rPr>
      </w:pPr>
      <w:r>
        <w:rPr>
          <w:color w:val="000000"/>
        </w:rPr>
        <w:tab/>
        <w:t xml:space="preserve">2.2. kaimo vietovėje – 1,00 ha. </w:t>
      </w:r>
    </w:p>
    <w:p w:rsidR="002C4760" w:rsidRDefault="002C4760" w:rsidP="00871F0F">
      <w:pPr>
        <w:jc w:val="both"/>
        <w:rPr>
          <w:color w:val="000000"/>
        </w:rPr>
      </w:pPr>
      <w:r>
        <w:rPr>
          <w:color w:val="000000"/>
        </w:rPr>
        <w:tab/>
        <w:t xml:space="preserve">3. Sprendimo 2 punkte nustatytos mokesčio lengvatos už nuomojamą valstybinę žemę taikyti asmenims, neturintiems šio mokesčio įsiskolinimo. </w:t>
      </w:r>
    </w:p>
    <w:p w:rsidR="00F600DF" w:rsidRDefault="00F600DF" w:rsidP="00871F0F">
      <w:pPr>
        <w:jc w:val="both"/>
        <w:rPr>
          <w:color w:val="000000"/>
        </w:rPr>
      </w:pPr>
    </w:p>
    <w:p w:rsidR="00F600DF" w:rsidRDefault="00F600DF" w:rsidP="00871F0F">
      <w:pPr>
        <w:jc w:val="both"/>
        <w:rPr>
          <w:color w:val="000000"/>
        </w:rPr>
      </w:pPr>
    </w:p>
    <w:p w:rsidR="00F600DF" w:rsidRDefault="00F600DF" w:rsidP="00871F0F">
      <w:pPr>
        <w:jc w:val="both"/>
        <w:rPr>
          <w:color w:val="000000"/>
        </w:rPr>
      </w:pPr>
    </w:p>
    <w:p w:rsidR="00F600DF" w:rsidRDefault="00F600DF" w:rsidP="00871F0F">
      <w:pPr>
        <w:jc w:val="both"/>
        <w:rPr>
          <w:color w:val="000000"/>
        </w:rPr>
      </w:pPr>
    </w:p>
    <w:p w:rsidR="00F600DF" w:rsidRDefault="00F600DF" w:rsidP="00871F0F">
      <w:pPr>
        <w:jc w:val="both"/>
        <w:rPr>
          <w:color w:val="000000"/>
        </w:rPr>
      </w:pPr>
    </w:p>
    <w:p w:rsidR="00F600DF" w:rsidRDefault="00F600DF" w:rsidP="00871F0F">
      <w:pPr>
        <w:jc w:val="both"/>
        <w:rPr>
          <w:color w:val="000000"/>
        </w:rPr>
      </w:pPr>
    </w:p>
    <w:p w:rsidR="002C4760" w:rsidRDefault="002C4760" w:rsidP="00D972CA">
      <w:pPr>
        <w:ind w:firstLine="720"/>
        <w:jc w:val="both"/>
        <w:rPr>
          <w:color w:val="000000"/>
        </w:rPr>
      </w:pPr>
      <w:r>
        <w:rPr>
          <w:color w:val="000000"/>
          <w:sz w:val="23"/>
          <w:szCs w:val="23"/>
        </w:rPr>
        <w:lastRenderedPageBreak/>
        <w:t>4</w:t>
      </w:r>
      <w:r>
        <w:rPr>
          <w:color w:val="000000"/>
        </w:rPr>
        <w:t xml:space="preserve">. Sprendimą paskelbti Teisės aktų registre ir Pagėgių savivaldybės interneto svetainėje </w:t>
      </w:r>
      <w:hyperlink r:id="rId7">
        <w:r>
          <w:rPr>
            <w:color w:val="000000"/>
          </w:rPr>
          <w:t>www.pagegiai.lt</w:t>
        </w:r>
      </w:hyperlink>
      <w:r>
        <w:rPr>
          <w:color w:val="000000"/>
        </w:rPr>
        <w:t>.</w:t>
      </w:r>
    </w:p>
    <w:p w:rsidR="007E704A" w:rsidRPr="00D972CA" w:rsidRDefault="007E704A" w:rsidP="00D972CA">
      <w:pPr>
        <w:ind w:firstLine="720"/>
        <w:jc w:val="both"/>
        <w:rPr>
          <w:color w:val="000000"/>
        </w:rPr>
      </w:pPr>
    </w:p>
    <w:p w:rsidR="002C4760" w:rsidRPr="00064036" w:rsidRDefault="002C4760" w:rsidP="004C79C2">
      <w:pPr>
        <w:jc w:val="both"/>
      </w:pPr>
      <w:r w:rsidRPr="00064036">
        <w:t xml:space="preserve">Pagėgių savivaldybės   tarybos  narys,                                                              </w:t>
      </w:r>
    </w:p>
    <w:p w:rsidR="002C4760" w:rsidRPr="00064036" w:rsidRDefault="002C4760" w:rsidP="004C79C2">
      <w:pPr>
        <w:jc w:val="both"/>
      </w:pPr>
      <w:r w:rsidRPr="00064036">
        <w:t xml:space="preserve">pavaduojantis  savivaldybės   merą                                                                   Gintautas </w:t>
      </w:r>
      <w:proofErr w:type="spellStart"/>
      <w:r w:rsidRPr="00064036">
        <w:t>Stančaitis</w:t>
      </w:r>
      <w:proofErr w:type="spellEnd"/>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F600DF" w:rsidRDefault="00F600DF" w:rsidP="001B0C67">
      <w:pPr>
        <w:ind w:right="-108"/>
        <w:jc w:val="both"/>
        <w:rPr>
          <w:lang w:val="pt-BR"/>
        </w:rPr>
      </w:pPr>
    </w:p>
    <w:p w:rsidR="002C4760" w:rsidRDefault="002C4760" w:rsidP="00DD20FD">
      <w:pPr>
        <w:ind w:right="-108"/>
        <w:jc w:val="both"/>
      </w:pPr>
    </w:p>
    <w:sectPr w:rsidR="002C4760" w:rsidSect="00CA1412">
      <w:pgSz w:w="11907" w:h="16840"/>
      <w:pgMar w:top="1134" w:right="567" w:bottom="1134" w:left="1701" w:header="567" w:footer="567" w:gutter="0"/>
      <w:pgNumType w:start="1"/>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0BD"/>
    <w:multiLevelType w:val="multilevel"/>
    <w:tmpl w:val="E6D645D6"/>
    <w:lvl w:ilvl="0">
      <w:start w:val="5"/>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58656EF7"/>
    <w:multiLevelType w:val="multilevel"/>
    <w:tmpl w:val="76F8828E"/>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396"/>
  <w:doNotHyphenateCaps/>
  <w:characterSpacingControl w:val="doNotCompress"/>
  <w:doNotValidateAgainstSchema/>
  <w:doNotDemarcateInvalidXml/>
  <w:compat/>
  <w:rsids>
    <w:rsidRoot w:val="007B1416"/>
    <w:rsid w:val="00006A22"/>
    <w:rsid w:val="00022590"/>
    <w:rsid w:val="000300F7"/>
    <w:rsid w:val="00030681"/>
    <w:rsid w:val="00047772"/>
    <w:rsid w:val="00064036"/>
    <w:rsid w:val="00093968"/>
    <w:rsid w:val="00097A66"/>
    <w:rsid w:val="000E1B78"/>
    <w:rsid w:val="000F7F6A"/>
    <w:rsid w:val="0010511E"/>
    <w:rsid w:val="00106A02"/>
    <w:rsid w:val="00113DB4"/>
    <w:rsid w:val="001254CC"/>
    <w:rsid w:val="0014188D"/>
    <w:rsid w:val="00154014"/>
    <w:rsid w:val="0017189D"/>
    <w:rsid w:val="001839CF"/>
    <w:rsid w:val="001A2985"/>
    <w:rsid w:val="001A3A24"/>
    <w:rsid w:val="001A4EC9"/>
    <w:rsid w:val="001A53CA"/>
    <w:rsid w:val="001B07C7"/>
    <w:rsid w:val="001B0C67"/>
    <w:rsid w:val="001C33D9"/>
    <w:rsid w:val="001C4AC0"/>
    <w:rsid w:val="001D5D0F"/>
    <w:rsid w:val="00201D92"/>
    <w:rsid w:val="002053ED"/>
    <w:rsid w:val="00223EF7"/>
    <w:rsid w:val="00243064"/>
    <w:rsid w:val="00253B21"/>
    <w:rsid w:val="00261CF4"/>
    <w:rsid w:val="00265001"/>
    <w:rsid w:val="002711E2"/>
    <w:rsid w:val="00294A9F"/>
    <w:rsid w:val="0029664D"/>
    <w:rsid w:val="00297004"/>
    <w:rsid w:val="002A3358"/>
    <w:rsid w:val="002A35E5"/>
    <w:rsid w:val="002B3DF1"/>
    <w:rsid w:val="002C1249"/>
    <w:rsid w:val="002C4760"/>
    <w:rsid w:val="002D30EC"/>
    <w:rsid w:val="002D548C"/>
    <w:rsid w:val="002D733F"/>
    <w:rsid w:val="002E240E"/>
    <w:rsid w:val="002E2B5E"/>
    <w:rsid w:val="002E7665"/>
    <w:rsid w:val="00320BFC"/>
    <w:rsid w:val="0032158F"/>
    <w:rsid w:val="003436A5"/>
    <w:rsid w:val="00345411"/>
    <w:rsid w:val="0035295F"/>
    <w:rsid w:val="0035328A"/>
    <w:rsid w:val="0035508F"/>
    <w:rsid w:val="00366BB4"/>
    <w:rsid w:val="00384BEC"/>
    <w:rsid w:val="00391552"/>
    <w:rsid w:val="003A0468"/>
    <w:rsid w:val="003A5E30"/>
    <w:rsid w:val="003F4354"/>
    <w:rsid w:val="003F51EA"/>
    <w:rsid w:val="003F6755"/>
    <w:rsid w:val="00423826"/>
    <w:rsid w:val="00431E2A"/>
    <w:rsid w:val="00432D2E"/>
    <w:rsid w:val="00451D35"/>
    <w:rsid w:val="00463F4D"/>
    <w:rsid w:val="0048004E"/>
    <w:rsid w:val="004A1B34"/>
    <w:rsid w:val="004B4C53"/>
    <w:rsid w:val="004C79C2"/>
    <w:rsid w:val="004D2EE9"/>
    <w:rsid w:val="004D6B7A"/>
    <w:rsid w:val="004F1639"/>
    <w:rsid w:val="004F77A9"/>
    <w:rsid w:val="00505A35"/>
    <w:rsid w:val="00512A2E"/>
    <w:rsid w:val="0053671D"/>
    <w:rsid w:val="00563655"/>
    <w:rsid w:val="00590E7D"/>
    <w:rsid w:val="00592B2B"/>
    <w:rsid w:val="00597C92"/>
    <w:rsid w:val="005B3DC1"/>
    <w:rsid w:val="005B6E81"/>
    <w:rsid w:val="005C370F"/>
    <w:rsid w:val="005C47EC"/>
    <w:rsid w:val="005C49C0"/>
    <w:rsid w:val="005F11DE"/>
    <w:rsid w:val="00602484"/>
    <w:rsid w:val="00617F4E"/>
    <w:rsid w:val="006242DD"/>
    <w:rsid w:val="00634FF9"/>
    <w:rsid w:val="00645A50"/>
    <w:rsid w:val="00653281"/>
    <w:rsid w:val="00662875"/>
    <w:rsid w:val="00665624"/>
    <w:rsid w:val="006760F7"/>
    <w:rsid w:val="0068178D"/>
    <w:rsid w:val="00685440"/>
    <w:rsid w:val="006A6C10"/>
    <w:rsid w:val="006A7641"/>
    <w:rsid w:val="006B2489"/>
    <w:rsid w:val="006D15E1"/>
    <w:rsid w:val="006F7ADF"/>
    <w:rsid w:val="007074DC"/>
    <w:rsid w:val="00734A43"/>
    <w:rsid w:val="00763FCA"/>
    <w:rsid w:val="00764AD2"/>
    <w:rsid w:val="0076581C"/>
    <w:rsid w:val="00767F43"/>
    <w:rsid w:val="00786F7C"/>
    <w:rsid w:val="00796A5C"/>
    <w:rsid w:val="007A304C"/>
    <w:rsid w:val="007A53E1"/>
    <w:rsid w:val="007B1416"/>
    <w:rsid w:val="007C4A54"/>
    <w:rsid w:val="007D1B70"/>
    <w:rsid w:val="007D46B0"/>
    <w:rsid w:val="007E704A"/>
    <w:rsid w:val="008003B8"/>
    <w:rsid w:val="008007F8"/>
    <w:rsid w:val="00812C48"/>
    <w:rsid w:val="0082016D"/>
    <w:rsid w:val="00820B34"/>
    <w:rsid w:val="008479C4"/>
    <w:rsid w:val="008600BE"/>
    <w:rsid w:val="00864D9E"/>
    <w:rsid w:val="00871F0F"/>
    <w:rsid w:val="00872D93"/>
    <w:rsid w:val="00875FD1"/>
    <w:rsid w:val="008815F4"/>
    <w:rsid w:val="00894F68"/>
    <w:rsid w:val="008A4DC2"/>
    <w:rsid w:val="008B43F7"/>
    <w:rsid w:val="008C605C"/>
    <w:rsid w:val="008D2F49"/>
    <w:rsid w:val="00903093"/>
    <w:rsid w:val="0090423A"/>
    <w:rsid w:val="009058A1"/>
    <w:rsid w:val="00921B3A"/>
    <w:rsid w:val="00921F25"/>
    <w:rsid w:val="00922434"/>
    <w:rsid w:val="00931236"/>
    <w:rsid w:val="0093202F"/>
    <w:rsid w:val="00947236"/>
    <w:rsid w:val="0096624C"/>
    <w:rsid w:val="00977730"/>
    <w:rsid w:val="009A0221"/>
    <w:rsid w:val="009A75B7"/>
    <w:rsid w:val="009B6CEB"/>
    <w:rsid w:val="009C283E"/>
    <w:rsid w:val="00A23A53"/>
    <w:rsid w:val="00A27612"/>
    <w:rsid w:val="00A4252B"/>
    <w:rsid w:val="00A607B9"/>
    <w:rsid w:val="00A62E36"/>
    <w:rsid w:val="00A7318B"/>
    <w:rsid w:val="00A74AF0"/>
    <w:rsid w:val="00A9049B"/>
    <w:rsid w:val="00A94C25"/>
    <w:rsid w:val="00A9576A"/>
    <w:rsid w:val="00AC3DEA"/>
    <w:rsid w:val="00AF2A63"/>
    <w:rsid w:val="00AF6A7C"/>
    <w:rsid w:val="00B04ACB"/>
    <w:rsid w:val="00B10DD5"/>
    <w:rsid w:val="00B2579B"/>
    <w:rsid w:val="00B311ED"/>
    <w:rsid w:val="00B34C2B"/>
    <w:rsid w:val="00B45C47"/>
    <w:rsid w:val="00B56D86"/>
    <w:rsid w:val="00B67194"/>
    <w:rsid w:val="00B830F5"/>
    <w:rsid w:val="00B86C49"/>
    <w:rsid w:val="00B91FF9"/>
    <w:rsid w:val="00B96364"/>
    <w:rsid w:val="00B97DA8"/>
    <w:rsid w:val="00BA4FF1"/>
    <w:rsid w:val="00BB32DC"/>
    <w:rsid w:val="00BB6C6A"/>
    <w:rsid w:val="00BE76C4"/>
    <w:rsid w:val="00BF4E8A"/>
    <w:rsid w:val="00BF5DB1"/>
    <w:rsid w:val="00C07A96"/>
    <w:rsid w:val="00C15913"/>
    <w:rsid w:val="00C21272"/>
    <w:rsid w:val="00C215A2"/>
    <w:rsid w:val="00C27C7A"/>
    <w:rsid w:val="00C31F02"/>
    <w:rsid w:val="00C428B3"/>
    <w:rsid w:val="00C63FB8"/>
    <w:rsid w:val="00C87B5D"/>
    <w:rsid w:val="00CA1412"/>
    <w:rsid w:val="00CA2CE7"/>
    <w:rsid w:val="00CA5389"/>
    <w:rsid w:val="00CE1E59"/>
    <w:rsid w:val="00CE6724"/>
    <w:rsid w:val="00D05846"/>
    <w:rsid w:val="00D165B8"/>
    <w:rsid w:val="00D166D4"/>
    <w:rsid w:val="00D23895"/>
    <w:rsid w:val="00D36E84"/>
    <w:rsid w:val="00D5351B"/>
    <w:rsid w:val="00D61C81"/>
    <w:rsid w:val="00D64759"/>
    <w:rsid w:val="00D6782A"/>
    <w:rsid w:val="00D67EFC"/>
    <w:rsid w:val="00D80D35"/>
    <w:rsid w:val="00D83A25"/>
    <w:rsid w:val="00D96D36"/>
    <w:rsid w:val="00D972CA"/>
    <w:rsid w:val="00DB6C64"/>
    <w:rsid w:val="00DB7E56"/>
    <w:rsid w:val="00DD1614"/>
    <w:rsid w:val="00DD20FD"/>
    <w:rsid w:val="00DD45C4"/>
    <w:rsid w:val="00DF1D21"/>
    <w:rsid w:val="00E037BE"/>
    <w:rsid w:val="00E072B4"/>
    <w:rsid w:val="00E16A4A"/>
    <w:rsid w:val="00E26196"/>
    <w:rsid w:val="00E34781"/>
    <w:rsid w:val="00E46715"/>
    <w:rsid w:val="00E51842"/>
    <w:rsid w:val="00E62400"/>
    <w:rsid w:val="00E62859"/>
    <w:rsid w:val="00E94816"/>
    <w:rsid w:val="00E9704D"/>
    <w:rsid w:val="00EA02D8"/>
    <w:rsid w:val="00EA2C97"/>
    <w:rsid w:val="00EC16FC"/>
    <w:rsid w:val="00EE7D6F"/>
    <w:rsid w:val="00F05870"/>
    <w:rsid w:val="00F11BF8"/>
    <w:rsid w:val="00F16009"/>
    <w:rsid w:val="00F303DF"/>
    <w:rsid w:val="00F30563"/>
    <w:rsid w:val="00F33FE4"/>
    <w:rsid w:val="00F45DEC"/>
    <w:rsid w:val="00F600DF"/>
    <w:rsid w:val="00F84CCE"/>
    <w:rsid w:val="00FA00D7"/>
    <w:rsid w:val="00FA7C8C"/>
    <w:rsid w:val="00FC5CBA"/>
    <w:rsid w:val="00FF460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7189D"/>
    <w:pPr>
      <w:overflowPunct w:val="0"/>
      <w:autoSpaceDE w:val="0"/>
      <w:autoSpaceDN w:val="0"/>
      <w:adjustRightInd w:val="0"/>
      <w:textAlignment w:val="baseline"/>
    </w:pPr>
    <w:rPr>
      <w:sz w:val="24"/>
      <w:szCs w:val="24"/>
      <w:lang w:eastAsia="en-US"/>
    </w:rPr>
  </w:style>
  <w:style w:type="paragraph" w:styleId="Antrat1">
    <w:name w:val="heading 1"/>
    <w:basedOn w:val="prastasis1"/>
    <w:next w:val="prastasis1"/>
    <w:link w:val="Antrat1Diagrama"/>
    <w:uiPriority w:val="99"/>
    <w:qFormat/>
    <w:rsid w:val="007B1416"/>
    <w:pPr>
      <w:keepNext/>
      <w:keepLines/>
      <w:spacing w:before="480" w:after="120"/>
      <w:outlineLvl w:val="0"/>
    </w:pPr>
    <w:rPr>
      <w:rFonts w:ascii="Cambria" w:hAnsi="Cambria"/>
      <w:b/>
      <w:kern w:val="32"/>
      <w:sz w:val="32"/>
      <w:szCs w:val="20"/>
      <w:lang w:eastAsia="en-US"/>
    </w:rPr>
  </w:style>
  <w:style w:type="paragraph" w:styleId="Antrat2">
    <w:name w:val="heading 2"/>
    <w:basedOn w:val="prastasis"/>
    <w:next w:val="prastasis"/>
    <w:link w:val="Antrat2Diagrama"/>
    <w:uiPriority w:val="99"/>
    <w:qFormat/>
    <w:rsid w:val="0017189D"/>
    <w:pPr>
      <w:keepNext/>
      <w:spacing w:before="120"/>
      <w:jc w:val="center"/>
      <w:outlineLvl w:val="1"/>
    </w:pPr>
    <w:rPr>
      <w:rFonts w:ascii="Cambria" w:hAnsi="Cambria"/>
      <w:b/>
      <w:i/>
      <w:sz w:val="28"/>
      <w:szCs w:val="20"/>
    </w:rPr>
  </w:style>
  <w:style w:type="paragraph" w:styleId="Antrat3">
    <w:name w:val="heading 3"/>
    <w:basedOn w:val="prastasis1"/>
    <w:next w:val="prastasis1"/>
    <w:link w:val="Antrat3Diagrama"/>
    <w:uiPriority w:val="99"/>
    <w:qFormat/>
    <w:rsid w:val="007B1416"/>
    <w:pPr>
      <w:keepNext/>
      <w:keepLines/>
      <w:spacing w:before="280" w:after="80"/>
      <w:outlineLvl w:val="2"/>
    </w:pPr>
    <w:rPr>
      <w:rFonts w:ascii="Cambria" w:hAnsi="Cambria"/>
      <w:b/>
      <w:sz w:val="26"/>
      <w:szCs w:val="20"/>
      <w:lang w:eastAsia="en-US"/>
    </w:rPr>
  </w:style>
  <w:style w:type="paragraph" w:styleId="Antrat4">
    <w:name w:val="heading 4"/>
    <w:basedOn w:val="prastasis1"/>
    <w:next w:val="prastasis1"/>
    <w:link w:val="Antrat4Diagrama"/>
    <w:uiPriority w:val="99"/>
    <w:qFormat/>
    <w:rsid w:val="007B1416"/>
    <w:pPr>
      <w:keepNext/>
      <w:keepLines/>
      <w:spacing w:before="240" w:after="40"/>
      <w:outlineLvl w:val="3"/>
    </w:pPr>
    <w:rPr>
      <w:rFonts w:ascii="Calibri" w:hAnsi="Calibri"/>
      <w:b/>
      <w:sz w:val="28"/>
      <w:szCs w:val="20"/>
      <w:lang w:eastAsia="en-US"/>
    </w:rPr>
  </w:style>
  <w:style w:type="paragraph" w:styleId="Antrat5">
    <w:name w:val="heading 5"/>
    <w:basedOn w:val="prastasis1"/>
    <w:next w:val="prastasis1"/>
    <w:link w:val="Antrat5Diagrama"/>
    <w:uiPriority w:val="99"/>
    <w:qFormat/>
    <w:rsid w:val="007B1416"/>
    <w:pPr>
      <w:keepNext/>
      <w:keepLines/>
      <w:spacing w:before="220" w:after="40"/>
      <w:outlineLvl w:val="4"/>
    </w:pPr>
    <w:rPr>
      <w:rFonts w:ascii="Calibri" w:hAnsi="Calibri"/>
      <w:b/>
      <w:i/>
      <w:sz w:val="26"/>
      <w:szCs w:val="20"/>
      <w:lang w:eastAsia="en-US"/>
    </w:rPr>
  </w:style>
  <w:style w:type="paragraph" w:styleId="Antrat6">
    <w:name w:val="heading 6"/>
    <w:basedOn w:val="prastasis1"/>
    <w:next w:val="prastasis1"/>
    <w:link w:val="Antrat6Diagrama"/>
    <w:uiPriority w:val="99"/>
    <w:qFormat/>
    <w:rsid w:val="007B1416"/>
    <w:pPr>
      <w:keepNext/>
      <w:keepLines/>
      <w:spacing w:before="200" w:after="40"/>
      <w:outlineLvl w:val="5"/>
    </w:pPr>
    <w:rPr>
      <w:rFonts w:ascii="Calibri" w:hAnsi="Calibri"/>
      <w:b/>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DB7E56"/>
    <w:rPr>
      <w:rFonts w:ascii="Cambria" w:hAnsi="Cambria"/>
      <w:b/>
      <w:kern w:val="32"/>
      <w:sz w:val="32"/>
      <w:lang w:eastAsia="en-US"/>
    </w:rPr>
  </w:style>
  <w:style w:type="character" w:customStyle="1" w:styleId="Antrat2Diagrama">
    <w:name w:val="Antraštė 2 Diagrama"/>
    <w:link w:val="Antrat2"/>
    <w:uiPriority w:val="99"/>
    <w:semiHidden/>
    <w:locked/>
    <w:rsid w:val="0017189D"/>
    <w:rPr>
      <w:rFonts w:ascii="Cambria" w:hAnsi="Cambria"/>
      <w:b/>
      <w:i/>
      <w:sz w:val="28"/>
      <w:lang w:eastAsia="en-US"/>
    </w:rPr>
  </w:style>
  <w:style w:type="character" w:customStyle="1" w:styleId="Antrat3Diagrama">
    <w:name w:val="Antraštė 3 Diagrama"/>
    <w:link w:val="Antrat3"/>
    <w:uiPriority w:val="99"/>
    <w:semiHidden/>
    <w:locked/>
    <w:rsid w:val="00DB7E56"/>
    <w:rPr>
      <w:rFonts w:ascii="Cambria" w:hAnsi="Cambria"/>
      <w:b/>
      <w:sz w:val="26"/>
      <w:lang w:eastAsia="en-US"/>
    </w:rPr>
  </w:style>
  <w:style w:type="character" w:customStyle="1" w:styleId="Antrat4Diagrama">
    <w:name w:val="Antraštė 4 Diagrama"/>
    <w:link w:val="Antrat4"/>
    <w:uiPriority w:val="99"/>
    <w:semiHidden/>
    <w:locked/>
    <w:rsid w:val="00DB7E56"/>
    <w:rPr>
      <w:rFonts w:ascii="Calibri" w:hAnsi="Calibri"/>
      <w:b/>
      <w:sz w:val="28"/>
      <w:lang w:eastAsia="en-US"/>
    </w:rPr>
  </w:style>
  <w:style w:type="character" w:customStyle="1" w:styleId="Antrat5Diagrama">
    <w:name w:val="Antraštė 5 Diagrama"/>
    <w:link w:val="Antrat5"/>
    <w:uiPriority w:val="99"/>
    <w:semiHidden/>
    <w:locked/>
    <w:rsid w:val="00DB7E56"/>
    <w:rPr>
      <w:rFonts w:ascii="Calibri" w:hAnsi="Calibri"/>
      <w:b/>
      <w:i/>
      <w:sz w:val="26"/>
      <w:lang w:eastAsia="en-US"/>
    </w:rPr>
  </w:style>
  <w:style w:type="character" w:customStyle="1" w:styleId="Antrat6Diagrama">
    <w:name w:val="Antraštė 6 Diagrama"/>
    <w:link w:val="Antrat6"/>
    <w:uiPriority w:val="99"/>
    <w:semiHidden/>
    <w:locked/>
    <w:rsid w:val="00DB7E56"/>
    <w:rPr>
      <w:rFonts w:ascii="Calibri" w:hAnsi="Calibri"/>
      <w:b/>
      <w:lang w:eastAsia="en-US"/>
    </w:rPr>
  </w:style>
  <w:style w:type="paragraph" w:customStyle="1" w:styleId="prastasis1">
    <w:name w:val="Įprastasis1"/>
    <w:uiPriority w:val="99"/>
    <w:rsid w:val="007B1416"/>
    <w:rPr>
      <w:sz w:val="24"/>
      <w:szCs w:val="24"/>
    </w:rPr>
  </w:style>
  <w:style w:type="table" w:customStyle="1" w:styleId="TableNormal1">
    <w:name w:val="Table Normal1"/>
    <w:uiPriority w:val="99"/>
    <w:rsid w:val="007B1416"/>
    <w:rPr>
      <w:sz w:val="24"/>
      <w:szCs w:val="24"/>
    </w:rPr>
    <w:tblPr>
      <w:tblCellMar>
        <w:top w:w="0" w:type="dxa"/>
        <w:left w:w="0" w:type="dxa"/>
        <w:bottom w:w="0" w:type="dxa"/>
        <w:right w:w="0" w:type="dxa"/>
      </w:tblCellMar>
    </w:tblPr>
  </w:style>
  <w:style w:type="paragraph" w:styleId="Pavadinimas">
    <w:name w:val="Title"/>
    <w:basedOn w:val="prastasis1"/>
    <w:next w:val="prastasis1"/>
    <w:link w:val="PavadinimasDiagrama"/>
    <w:uiPriority w:val="99"/>
    <w:qFormat/>
    <w:rsid w:val="007B1416"/>
    <w:pPr>
      <w:keepNext/>
      <w:keepLines/>
      <w:spacing w:before="480" w:after="120"/>
    </w:pPr>
    <w:rPr>
      <w:rFonts w:ascii="Cambria" w:hAnsi="Cambria"/>
      <w:b/>
      <w:kern w:val="28"/>
      <w:sz w:val="32"/>
      <w:szCs w:val="20"/>
      <w:lang w:eastAsia="en-US"/>
    </w:rPr>
  </w:style>
  <w:style w:type="character" w:customStyle="1" w:styleId="PavadinimasDiagrama">
    <w:name w:val="Pavadinimas Diagrama"/>
    <w:link w:val="Pavadinimas"/>
    <w:uiPriority w:val="99"/>
    <w:locked/>
    <w:rsid w:val="00DB7E56"/>
    <w:rPr>
      <w:rFonts w:ascii="Cambria" w:hAnsi="Cambria"/>
      <w:b/>
      <w:kern w:val="28"/>
      <w:sz w:val="32"/>
      <w:lang w:eastAsia="en-US"/>
    </w:rPr>
  </w:style>
  <w:style w:type="paragraph" w:customStyle="1" w:styleId="statymopavad">
    <w:name w:val="?statymo pavad."/>
    <w:basedOn w:val="prastasis"/>
    <w:uiPriority w:val="99"/>
    <w:rsid w:val="0017189D"/>
    <w:pPr>
      <w:overflowPunct/>
      <w:autoSpaceDE/>
      <w:autoSpaceDN/>
      <w:adjustRightInd/>
      <w:spacing w:line="360" w:lineRule="auto"/>
      <w:ind w:firstLine="720"/>
      <w:jc w:val="center"/>
      <w:textAlignment w:val="auto"/>
    </w:pPr>
    <w:rPr>
      <w:rFonts w:ascii="TimesLT" w:hAnsi="TimesLT" w:cs="TimesLT"/>
      <w:caps/>
    </w:rPr>
  </w:style>
  <w:style w:type="character" w:styleId="Hipersaitas">
    <w:name w:val="Hyperlink"/>
    <w:uiPriority w:val="99"/>
    <w:rsid w:val="0017189D"/>
    <w:rPr>
      <w:rFonts w:cs="Times New Roman"/>
      <w:color w:val="auto"/>
      <w:u w:val="single"/>
    </w:rPr>
  </w:style>
  <w:style w:type="paragraph" w:styleId="Pagrindinistekstas">
    <w:name w:val="Body Text"/>
    <w:basedOn w:val="prastasis"/>
    <w:link w:val="PagrindinistekstasDiagrama"/>
    <w:uiPriority w:val="99"/>
    <w:rsid w:val="0017189D"/>
    <w:pPr>
      <w:overflowPunct/>
      <w:autoSpaceDE/>
      <w:autoSpaceDN/>
      <w:adjustRightInd/>
      <w:jc w:val="both"/>
      <w:textAlignment w:val="auto"/>
    </w:pPr>
    <w:rPr>
      <w:sz w:val="20"/>
      <w:szCs w:val="20"/>
    </w:rPr>
  </w:style>
  <w:style w:type="character" w:customStyle="1" w:styleId="PagrindinistekstasDiagrama">
    <w:name w:val="Pagrindinis tekstas Diagrama"/>
    <w:link w:val="Pagrindinistekstas"/>
    <w:uiPriority w:val="99"/>
    <w:semiHidden/>
    <w:locked/>
    <w:rsid w:val="0017189D"/>
    <w:rPr>
      <w:sz w:val="20"/>
      <w:lang w:eastAsia="en-US"/>
    </w:rPr>
  </w:style>
  <w:style w:type="paragraph" w:customStyle="1" w:styleId="CharChar">
    <w:name w:val="Char Char"/>
    <w:basedOn w:val="prastasis"/>
    <w:uiPriority w:val="99"/>
    <w:rsid w:val="0017189D"/>
    <w:pPr>
      <w:overflowPunct/>
      <w:autoSpaceDE/>
      <w:autoSpaceDN/>
      <w:adjustRightInd/>
      <w:spacing w:after="160" w:line="240" w:lineRule="exact"/>
      <w:textAlignment w:val="auto"/>
    </w:pPr>
    <w:rPr>
      <w:rFonts w:ascii="Verdana" w:hAnsi="Verdana" w:cs="Verdana"/>
      <w:sz w:val="20"/>
      <w:szCs w:val="20"/>
      <w:lang w:val="en-US"/>
    </w:rPr>
  </w:style>
  <w:style w:type="paragraph" w:styleId="Pagrindiniotekstotrauka">
    <w:name w:val="Body Text Indent"/>
    <w:basedOn w:val="prastasis"/>
    <w:link w:val="PagrindiniotekstotraukaDiagrama"/>
    <w:uiPriority w:val="99"/>
    <w:rsid w:val="0017189D"/>
    <w:pPr>
      <w:spacing w:after="120"/>
      <w:ind w:left="283"/>
    </w:pPr>
    <w:rPr>
      <w:sz w:val="20"/>
      <w:szCs w:val="20"/>
    </w:rPr>
  </w:style>
  <w:style w:type="character" w:customStyle="1" w:styleId="PagrindiniotekstotraukaDiagrama">
    <w:name w:val="Pagrindinio teksto įtrauka Diagrama"/>
    <w:link w:val="Pagrindiniotekstotrauka"/>
    <w:uiPriority w:val="99"/>
    <w:semiHidden/>
    <w:locked/>
    <w:rsid w:val="0017189D"/>
    <w:rPr>
      <w:sz w:val="20"/>
      <w:lang w:eastAsia="en-US"/>
    </w:rPr>
  </w:style>
  <w:style w:type="table" w:styleId="Lentelstinklelis">
    <w:name w:val="Table Grid"/>
    <w:basedOn w:val="prastojilentel"/>
    <w:uiPriority w:val="99"/>
    <w:rsid w:val="0017189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ostruktra">
    <w:name w:val="Document Map"/>
    <w:basedOn w:val="prastasis"/>
    <w:link w:val="DokumentostruktraDiagrama"/>
    <w:uiPriority w:val="99"/>
    <w:semiHidden/>
    <w:rsid w:val="0017189D"/>
    <w:pPr>
      <w:shd w:val="clear" w:color="auto" w:fill="000080"/>
    </w:pPr>
    <w:rPr>
      <w:sz w:val="2"/>
      <w:szCs w:val="20"/>
    </w:rPr>
  </w:style>
  <w:style w:type="character" w:customStyle="1" w:styleId="DokumentostruktraDiagrama">
    <w:name w:val="Dokumento struktūra Diagrama"/>
    <w:link w:val="Dokumentostruktra"/>
    <w:uiPriority w:val="99"/>
    <w:semiHidden/>
    <w:locked/>
    <w:rsid w:val="0017189D"/>
    <w:rPr>
      <w:sz w:val="2"/>
      <w:lang w:eastAsia="en-US"/>
    </w:rPr>
  </w:style>
  <w:style w:type="paragraph" w:customStyle="1" w:styleId="CharChar1">
    <w:name w:val="Char Char1"/>
    <w:basedOn w:val="prastasis"/>
    <w:uiPriority w:val="99"/>
    <w:rsid w:val="0017189D"/>
    <w:pPr>
      <w:overflowPunct/>
      <w:autoSpaceDE/>
      <w:autoSpaceDN/>
      <w:adjustRightInd/>
      <w:spacing w:after="160" w:line="240" w:lineRule="exact"/>
      <w:textAlignment w:val="auto"/>
    </w:pPr>
    <w:rPr>
      <w:rFonts w:ascii="Tahoma" w:hAnsi="Tahoma" w:cs="Tahoma"/>
      <w:sz w:val="20"/>
      <w:szCs w:val="20"/>
      <w:lang w:val="en-US"/>
    </w:rPr>
  </w:style>
  <w:style w:type="paragraph" w:styleId="Pagrindinistekstas3">
    <w:name w:val="Body Text 3"/>
    <w:basedOn w:val="prastasis"/>
    <w:link w:val="Pagrindinistekstas3Diagrama"/>
    <w:uiPriority w:val="99"/>
    <w:rsid w:val="0017189D"/>
    <w:pPr>
      <w:spacing w:after="120"/>
    </w:pPr>
    <w:rPr>
      <w:sz w:val="16"/>
      <w:szCs w:val="20"/>
    </w:rPr>
  </w:style>
  <w:style w:type="character" w:customStyle="1" w:styleId="Pagrindinistekstas3Diagrama">
    <w:name w:val="Pagrindinis tekstas 3 Diagrama"/>
    <w:link w:val="Pagrindinistekstas3"/>
    <w:uiPriority w:val="99"/>
    <w:semiHidden/>
    <w:locked/>
    <w:rsid w:val="0017189D"/>
    <w:rPr>
      <w:sz w:val="16"/>
      <w:lang w:eastAsia="en-US"/>
    </w:rPr>
  </w:style>
  <w:style w:type="paragraph" w:styleId="Sraopastraipa">
    <w:name w:val="List Paragraph"/>
    <w:basedOn w:val="prastasis"/>
    <w:uiPriority w:val="99"/>
    <w:qFormat/>
    <w:rsid w:val="0017189D"/>
    <w:pPr>
      <w:overflowPunct/>
      <w:autoSpaceDE/>
      <w:autoSpaceDN/>
      <w:adjustRightInd/>
      <w:ind w:left="1296"/>
      <w:textAlignment w:val="auto"/>
    </w:pPr>
    <w:rPr>
      <w:rFonts w:eastAsia="SimSun"/>
      <w:lang w:val="en-US" w:eastAsia="zh-CN"/>
    </w:rPr>
  </w:style>
  <w:style w:type="paragraph" w:customStyle="1" w:styleId="CharChar11">
    <w:name w:val="Char Char11"/>
    <w:basedOn w:val="prastasis"/>
    <w:uiPriority w:val="99"/>
    <w:rsid w:val="0017189D"/>
    <w:pPr>
      <w:overflowPunct/>
      <w:autoSpaceDE/>
      <w:autoSpaceDN/>
      <w:adjustRightInd/>
      <w:spacing w:after="160" w:line="240" w:lineRule="exact"/>
      <w:textAlignment w:val="auto"/>
    </w:pPr>
    <w:rPr>
      <w:rFonts w:ascii="Tahoma" w:hAnsi="Tahoma" w:cs="Tahoma"/>
      <w:sz w:val="20"/>
      <w:szCs w:val="20"/>
      <w:lang w:val="en-US"/>
    </w:rPr>
  </w:style>
  <w:style w:type="paragraph" w:customStyle="1" w:styleId="Char1CharChar">
    <w:name w:val="Char1 Char Char"/>
    <w:basedOn w:val="prastasis"/>
    <w:uiPriority w:val="99"/>
    <w:rsid w:val="0017189D"/>
    <w:pPr>
      <w:overflowPunct/>
      <w:autoSpaceDE/>
      <w:autoSpaceDN/>
      <w:adjustRightInd/>
      <w:spacing w:after="160" w:line="240" w:lineRule="exact"/>
      <w:textAlignment w:val="auto"/>
    </w:pPr>
    <w:rPr>
      <w:rFonts w:ascii="Verdana" w:hAnsi="Verdana" w:cs="Verdana"/>
      <w:sz w:val="20"/>
      <w:szCs w:val="20"/>
      <w:lang w:val="en-US"/>
    </w:rPr>
  </w:style>
  <w:style w:type="paragraph" w:customStyle="1" w:styleId="Default">
    <w:name w:val="Default"/>
    <w:uiPriority w:val="99"/>
    <w:rsid w:val="0017189D"/>
    <w:pPr>
      <w:autoSpaceDE w:val="0"/>
      <w:autoSpaceDN w:val="0"/>
      <w:adjustRightInd w:val="0"/>
    </w:pPr>
    <w:rPr>
      <w:color w:val="000000"/>
      <w:sz w:val="24"/>
      <w:szCs w:val="24"/>
    </w:rPr>
  </w:style>
  <w:style w:type="paragraph" w:styleId="Antrinispavadinimas">
    <w:name w:val="Subtitle"/>
    <w:basedOn w:val="prastasis"/>
    <w:next w:val="prastasis"/>
    <w:link w:val="AntrinispavadinimasDiagrama"/>
    <w:uiPriority w:val="99"/>
    <w:qFormat/>
    <w:rsid w:val="007B1416"/>
    <w:pPr>
      <w:keepNext/>
      <w:keepLines/>
      <w:spacing w:before="360" w:after="80"/>
    </w:pPr>
    <w:rPr>
      <w:rFonts w:ascii="Cambria" w:hAnsi="Cambria"/>
      <w:szCs w:val="20"/>
    </w:rPr>
  </w:style>
  <w:style w:type="character" w:customStyle="1" w:styleId="AntrinispavadinimasDiagrama">
    <w:name w:val="Antrinis pavadinimas Diagrama"/>
    <w:link w:val="Antrinispavadinimas"/>
    <w:uiPriority w:val="99"/>
    <w:locked/>
    <w:rsid w:val="00DB7E56"/>
    <w:rPr>
      <w:rFonts w:ascii="Cambria" w:hAnsi="Cambria"/>
      <w:sz w:val="24"/>
      <w:lang w:eastAsia="en-US"/>
    </w:rPr>
  </w:style>
  <w:style w:type="table" w:customStyle="1" w:styleId="Stilius">
    <w:name w:val="Stilius"/>
    <w:uiPriority w:val="99"/>
    <w:rsid w:val="007B1416"/>
    <w:tblPr>
      <w:tblStyleRowBandSize w:val="1"/>
      <w:tblStyleColBandSize w:val="1"/>
      <w:tblCellMar>
        <w:top w:w="0" w:type="dxa"/>
        <w:left w:w="115" w:type="dxa"/>
        <w:bottom w:w="0" w:type="dxa"/>
        <w:right w:w="115" w:type="dxa"/>
      </w:tblCellMar>
    </w:tblPr>
  </w:style>
  <w:style w:type="paragraph" w:styleId="Antrats">
    <w:name w:val="header"/>
    <w:basedOn w:val="prastasis"/>
    <w:link w:val="AntratsDiagrama"/>
    <w:uiPriority w:val="99"/>
    <w:rsid w:val="00AC3DEA"/>
    <w:pPr>
      <w:tabs>
        <w:tab w:val="center" w:pos="4153"/>
        <w:tab w:val="right" w:pos="8306"/>
      </w:tabs>
      <w:overflowPunct/>
      <w:autoSpaceDE/>
      <w:autoSpaceDN/>
      <w:adjustRightInd/>
      <w:textAlignment w:val="auto"/>
    </w:pPr>
    <w:rPr>
      <w:szCs w:val="20"/>
    </w:rPr>
  </w:style>
  <w:style w:type="character" w:customStyle="1" w:styleId="AntratsDiagrama">
    <w:name w:val="Antraštės Diagrama"/>
    <w:link w:val="Antrats"/>
    <w:uiPriority w:val="99"/>
    <w:semiHidden/>
    <w:locked/>
    <w:rsid w:val="00F05870"/>
    <w:rPr>
      <w:sz w:val="24"/>
      <w:lang w:eastAsia="en-US"/>
    </w:rPr>
  </w:style>
  <w:style w:type="paragraph" w:styleId="Paprastasistekstas">
    <w:name w:val="Plain Text"/>
    <w:basedOn w:val="prastasis"/>
    <w:link w:val="PaprastasistekstasDiagrama"/>
    <w:uiPriority w:val="99"/>
    <w:rsid w:val="00AC3DEA"/>
    <w:pPr>
      <w:overflowPunct/>
      <w:autoSpaceDE/>
      <w:autoSpaceDN/>
      <w:adjustRightInd/>
      <w:textAlignment w:val="auto"/>
    </w:pPr>
    <w:rPr>
      <w:rFonts w:ascii="Courier New" w:hAnsi="Courier New"/>
      <w:sz w:val="20"/>
      <w:szCs w:val="20"/>
    </w:rPr>
  </w:style>
  <w:style w:type="character" w:customStyle="1" w:styleId="PaprastasistekstasDiagrama">
    <w:name w:val="Paprastasis tekstas Diagrama"/>
    <w:link w:val="Paprastasistekstas"/>
    <w:uiPriority w:val="99"/>
    <w:semiHidden/>
    <w:locked/>
    <w:rsid w:val="00F05870"/>
    <w:rPr>
      <w:rFonts w:ascii="Courier New" w:hAnsi="Courier New"/>
      <w:sz w:val="20"/>
      <w:lang w:eastAsia="en-US"/>
    </w:rPr>
  </w:style>
  <w:style w:type="paragraph" w:styleId="Debesliotekstas">
    <w:name w:val="Balloon Text"/>
    <w:basedOn w:val="prastasis"/>
    <w:link w:val="DebesliotekstasDiagrama"/>
    <w:uiPriority w:val="99"/>
    <w:semiHidden/>
    <w:rsid w:val="00A74AF0"/>
    <w:rPr>
      <w:rFonts w:ascii="Tahoma" w:hAnsi="Tahoma"/>
      <w:sz w:val="16"/>
      <w:szCs w:val="20"/>
    </w:rPr>
  </w:style>
  <w:style w:type="character" w:customStyle="1" w:styleId="DebesliotekstasDiagrama">
    <w:name w:val="Debesėlio tekstas Diagrama"/>
    <w:link w:val="Debesliotekstas"/>
    <w:uiPriority w:val="99"/>
    <w:semiHidden/>
    <w:locked/>
    <w:rsid w:val="00A74AF0"/>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divs>
    <w:div w:id="289476997">
      <w:marLeft w:val="0"/>
      <w:marRight w:val="0"/>
      <w:marTop w:val="0"/>
      <w:marBottom w:val="0"/>
      <w:divBdr>
        <w:top w:val="none" w:sz="0" w:space="0" w:color="auto"/>
        <w:left w:val="none" w:sz="0" w:space="0" w:color="auto"/>
        <w:bottom w:val="none" w:sz="0" w:space="0" w:color="auto"/>
        <w:right w:val="none" w:sz="0" w:space="0" w:color="auto"/>
      </w:divBdr>
    </w:div>
    <w:div w:id="289476998">
      <w:marLeft w:val="0"/>
      <w:marRight w:val="0"/>
      <w:marTop w:val="0"/>
      <w:marBottom w:val="0"/>
      <w:divBdr>
        <w:top w:val="none" w:sz="0" w:space="0" w:color="auto"/>
        <w:left w:val="none" w:sz="0" w:space="0" w:color="auto"/>
        <w:bottom w:val="none" w:sz="0" w:space="0" w:color="auto"/>
        <w:right w:val="none" w:sz="0" w:space="0" w:color="auto"/>
      </w:divBdr>
    </w:div>
    <w:div w:id="289476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gegi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E2D18-299E-4116-B09D-BB104FD0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4310</Words>
  <Characters>2457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Projektas</vt:lpstr>
    </vt:vector>
  </TitlesOfParts>
  <Company>Grizli777</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Comp</dc:creator>
  <cp:lastModifiedBy>Comp</cp:lastModifiedBy>
  <cp:revision>4</cp:revision>
  <cp:lastPrinted>2024-07-01T07:39:00Z</cp:lastPrinted>
  <dcterms:created xsi:type="dcterms:W3CDTF">2024-07-01T07:21:00Z</dcterms:created>
  <dcterms:modified xsi:type="dcterms:W3CDTF">2024-07-01T07:40:00Z</dcterms:modified>
</cp:coreProperties>
</file>